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A298E">
      <w:pPr>
        <w:kinsoku w:val="0"/>
        <w:overflowPunct w:val="0"/>
        <w:autoSpaceDE/>
        <w:autoSpaceDN/>
        <w:adjustRightInd/>
        <w:spacing w:line="282" w:lineRule="exact"/>
        <w:ind w:left="72"/>
        <w:jc w:val="center"/>
        <w:textAlignment w:val="baseline"/>
        <w:rPr>
          <w:b/>
          <w:bCs/>
          <w:sz w:val="26"/>
          <w:szCs w:val="26"/>
          <w:lang w:val="es-ES" w:eastAsia="es-ES"/>
        </w:rPr>
      </w:pPr>
      <w:r>
        <w:rPr>
          <w:b/>
          <w:bCs/>
          <w:sz w:val="26"/>
          <w:szCs w:val="26"/>
          <w:lang w:val="es-ES" w:eastAsia="es-ES"/>
        </w:rPr>
        <w:t>Resolución No. TAT-3234-2017</w:t>
      </w:r>
    </w:p>
    <w:p w:rsidR="00000000" w:rsidRDefault="001A298E">
      <w:pPr>
        <w:kinsoku w:val="0"/>
        <w:overflowPunct w:val="0"/>
        <w:autoSpaceDE/>
        <w:autoSpaceDN/>
        <w:adjustRightInd/>
        <w:spacing w:before="586" w:line="296" w:lineRule="exact"/>
        <w:ind w:left="72"/>
        <w:textAlignment w:val="baseline"/>
        <w:rPr>
          <w:spacing w:val="5"/>
          <w:sz w:val="26"/>
          <w:szCs w:val="26"/>
          <w:lang w:val="es-ES" w:eastAsia="es-ES"/>
        </w:rPr>
      </w:pPr>
      <w:r>
        <w:rPr>
          <w:b/>
          <w:bCs/>
          <w:spacing w:val="5"/>
          <w:sz w:val="26"/>
          <w:szCs w:val="26"/>
          <w:lang w:val="es-ES" w:eastAsia="es-ES"/>
        </w:rPr>
        <w:t xml:space="preserve">TRIBUNAL ADMINISTRATIVO DE TRANSPORTE.- </w:t>
      </w:r>
      <w:r>
        <w:rPr>
          <w:spacing w:val="5"/>
          <w:sz w:val="26"/>
          <w:szCs w:val="26"/>
          <w:lang w:val="es-ES" w:eastAsia="es-ES"/>
        </w:rPr>
        <w:t xml:space="preserve">San José, a las </w:t>
      </w:r>
      <w:r>
        <w:rPr>
          <w:spacing w:val="5"/>
          <w:sz w:val="26"/>
          <w:szCs w:val="26"/>
          <w:lang w:val="es-ES" w:eastAsia="es-ES"/>
        </w:rPr>
        <w:t>10:32</w:t>
      </w:r>
    </w:p>
    <w:p w:rsidR="00000000" w:rsidRDefault="001A298E">
      <w:pPr>
        <w:tabs>
          <w:tab w:val="right" w:leader="hyphen" w:pos="8928"/>
        </w:tabs>
        <w:kinsoku w:val="0"/>
        <w:overflowPunct w:val="0"/>
        <w:autoSpaceDE/>
        <w:autoSpaceDN/>
        <w:adjustRightInd/>
        <w:spacing w:before="3" w:line="296" w:lineRule="exact"/>
        <w:ind w:left="72"/>
        <w:textAlignment w:val="baseline"/>
        <w:rPr>
          <w:sz w:val="26"/>
          <w:szCs w:val="26"/>
          <w:lang w:val="es-ES" w:eastAsia="es-ES"/>
        </w:rPr>
      </w:pPr>
      <w:r>
        <w:rPr>
          <w:sz w:val="26"/>
          <w:szCs w:val="26"/>
          <w:lang w:val="es-ES" w:eastAsia="es-ES"/>
        </w:rPr>
        <w:t>horas del día Cuatro de Abril del Dos Mil Diecisiete.</w:t>
      </w:r>
      <w:r>
        <w:rPr>
          <w:sz w:val="26"/>
          <w:szCs w:val="26"/>
          <w:lang w:val="es-ES" w:eastAsia="es-ES"/>
        </w:rPr>
        <w:tab/>
      </w:r>
    </w:p>
    <w:p w:rsidR="00000000" w:rsidRDefault="001A298E">
      <w:pPr>
        <w:kinsoku w:val="0"/>
        <w:overflowPunct w:val="0"/>
        <w:autoSpaceDE/>
        <w:autoSpaceDN/>
        <w:adjustRightInd/>
        <w:spacing w:before="588" w:line="296" w:lineRule="exact"/>
        <w:ind w:left="72" w:right="144"/>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w:t>
      </w:r>
      <w:r>
        <w:rPr>
          <w:sz w:val="26"/>
          <w:szCs w:val="26"/>
          <w:lang w:val="es-ES" w:eastAsia="es-ES"/>
        </w:rPr>
        <w:t xml:space="preserve">en subsidio y de </w:t>
      </w:r>
      <w:r>
        <w:rPr>
          <w:b/>
          <w:bCs/>
          <w:sz w:val="26"/>
          <w:szCs w:val="26"/>
          <w:lang w:val="es-ES" w:eastAsia="es-ES"/>
        </w:rPr>
        <w:t xml:space="preserve">NULIDAD ABSOLUTA </w:t>
      </w:r>
      <w:r>
        <w:rPr>
          <w:sz w:val="26"/>
          <w:szCs w:val="26"/>
          <w:lang w:val="es-ES" w:eastAsia="es-ES"/>
        </w:rPr>
        <w:t xml:space="preserve">concomitante, presentados por el Señor </w:t>
      </w:r>
      <w:r>
        <w:rPr>
          <w:b/>
          <w:bCs/>
          <w:sz w:val="26"/>
          <w:szCs w:val="26"/>
          <w:lang w:val="es-ES" w:eastAsia="es-ES"/>
        </w:rPr>
        <w:t>C</w:t>
      </w:r>
      <w:r w:rsidR="00421949">
        <w:rPr>
          <w:b/>
          <w:bCs/>
          <w:sz w:val="26"/>
          <w:szCs w:val="26"/>
          <w:lang w:val="es-ES" w:eastAsia="es-ES"/>
        </w:rPr>
        <w:t>.M.Z.R.</w:t>
      </w:r>
      <w:r>
        <w:rPr>
          <w:b/>
          <w:bCs/>
          <w:sz w:val="26"/>
          <w:szCs w:val="26"/>
          <w:lang w:val="es-ES" w:eastAsia="es-ES"/>
        </w:rPr>
        <w:t xml:space="preserve">, </w:t>
      </w:r>
      <w:r>
        <w:rPr>
          <w:sz w:val="26"/>
          <w:szCs w:val="26"/>
          <w:lang w:val="es-ES" w:eastAsia="es-ES"/>
        </w:rPr>
        <w:t>de calidades conocidas y portador de la cé</w:t>
      </w:r>
      <w:r>
        <w:rPr>
          <w:sz w:val="26"/>
          <w:szCs w:val="26"/>
          <w:lang w:val="es-ES" w:eastAsia="es-ES"/>
        </w:rPr>
        <w:t xml:space="preserve">dula de identidad número </w:t>
      </w:r>
      <w:r w:rsidR="00421949">
        <w:rPr>
          <w:sz w:val="26"/>
          <w:szCs w:val="26"/>
          <w:lang w:val="es-ES" w:eastAsia="es-ES"/>
        </w:rPr>
        <w:t>…</w:t>
      </w:r>
      <w:r>
        <w:rPr>
          <w:sz w:val="26"/>
          <w:szCs w:val="26"/>
          <w:lang w:val="es-ES" w:eastAsia="es-ES"/>
        </w:rPr>
        <w:t xml:space="preserve">, contra el Artículo No. 7.6 de la Sesión Ordinaria No. 57-2016, de fecha 10 de Noviembre del 2016, de la Junta Directiva del Consejo de Transporte Público.- </w:t>
      </w:r>
      <w:r>
        <w:rPr>
          <w:b/>
          <w:bCs/>
          <w:i/>
          <w:iCs/>
          <w:sz w:val="26"/>
          <w:szCs w:val="26"/>
          <w:lang w:val="es-ES" w:eastAsia="es-ES"/>
        </w:rPr>
        <w:t>EXPEDIENTE ADMINISTRATIVO No. TAT-043-17.</w:t>
      </w:r>
      <w:r>
        <w:rPr>
          <w:b/>
          <w:bCs/>
          <w:i/>
          <w:iCs/>
          <w:sz w:val="26"/>
          <w:szCs w:val="26"/>
          <w:lang w:val="es-ES" w:eastAsia="es-ES"/>
        </w:rPr>
        <w:noBreakHyphen/>
      </w:r>
    </w:p>
    <w:p w:rsidR="00000000" w:rsidRDefault="001A298E">
      <w:pPr>
        <w:kinsoku w:val="0"/>
        <w:overflowPunct w:val="0"/>
        <w:autoSpaceDE/>
        <w:autoSpaceDN/>
        <w:adjustRightInd/>
        <w:spacing w:before="549" w:line="301" w:lineRule="exact"/>
        <w:ind w:left="72"/>
        <w:jc w:val="center"/>
        <w:textAlignment w:val="baseline"/>
        <w:rPr>
          <w:b/>
          <w:bCs/>
          <w:i/>
          <w:iCs/>
          <w:sz w:val="26"/>
          <w:szCs w:val="26"/>
          <w:lang w:val="es-ES" w:eastAsia="es-ES"/>
        </w:rPr>
      </w:pPr>
      <w:r>
        <w:rPr>
          <w:b/>
          <w:bCs/>
          <w:i/>
          <w:iCs/>
          <w:sz w:val="26"/>
          <w:szCs w:val="26"/>
          <w:lang w:val="es-ES" w:eastAsia="es-ES"/>
        </w:rPr>
        <w:t>Resultando:</w:t>
      </w:r>
    </w:p>
    <w:p w:rsidR="00000000" w:rsidRDefault="001A298E">
      <w:pPr>
        <w:kinsoku w:val="0"/>
        <w:overflowPunct w:val="0"/>
        <w:autoSpaceDE/>
        <w:autoSpaceDN/>
        <w:adjustRightInd/>
        <w:spacing w:before="280" w:line="296" w:lineRule="exact"/>
        <w:ind w:left="72" w:right="144"/>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La Junta Directiva del Consejo de Transporte Público mediante el Artículo No. 7.6 de su Sesión Ordinaria No. 57-2016, de fecha 10 de Noviembre del 2016, ante una Gestión de Oposición presentada por el hoy recurrente en cuanto a la Renovación de la Concesió</w:t>
      </w:r>
      <w:r>
        <w:rPr>
          <w:sz w:val="26"/>
          <w:szCs w:val="26"/>
          <w:lang w:val="es-ES" w:eastAsia="es-ES"/>
        </w:rPr>
        <w:t>n de la E</w:t>
      </w:r>
      <w:r w:rsidR="00421949">
        <w:rPr>
          <w:sz w:val="26"/>
          <w:szCs w:val="26"/>
          <w:lang w:val="es-ES" w:eastAsia="es-ES"/>
        </w:rPr>
        <w:t>.A.L.</w:t>
      </w:r>
      <w:r>
        <w:rPr>
          <w:sz w:val="26"/>
          <w:szCs w:val="26"/>
          <w:lang w:val="es-ES" w:eastAsia="es-ES"/>
        </w:rPr>
        <w:t xml:space="preserve"> en relación a la Ruta No. 1508, dispuso:</w:t>
      </w:r>
    </w:p>
    <w:p w:rsidR="00000000" w:rsidRDefault="001A298E">
      <w:pPr>
        <w:kinsoku w:val="0"/>
        <w:overflowPunct w:val="0"/>
        <w:autoSpaceDE/>
        <w:autoSpaceDN/>
        <w:adjustRightInd/>
        <w:spacing w:before="285" w:line="296" w:lineRule="exact"/>
        <w:ind w:left="576" w:right="648"/>
        <w:jc w:val="both"/>
        <w:textAlignment w:val="baseline"/>
        <w:rPr>
          <w:sz w:val="26"/>
          <w:szCs w:val="26"/>
          <w:lang w:val="es-ES" w:eastAsia="es-ES"/>
        </w:rPr>
      </w:pPr>
      <w:r>
        <w:rPr>
          <w:b/>
          <w:bCs/>
          <w:sz w:val="26"/>
          <w:szCs w:val="26"/>
          <w:lang w:val="es-ES" w:eastAsia="es-ES"/>
        </w:rPr>
        <w:t xml:space="preserve">ARTICULO 7.6.- </w:t>
      </w:r>
      <w:r>
        <w:rPr>
          <w:sz w:val="26"/>
          <w:szCs w:val="26"/>
          <w:lang w:val="es-ES" w:eastAsia="es-ES"/>
        </w:rPr>
        <w:t xml:space="preserve">Se conoce oficio </w:t>
      </w:r>
      <w:r>
        <w:rPr>
          <w:b/>
          <w:bCs/>
          <w:sz w:val="26"/>
          <w:szCs w:val="26"/>
          <w:lang w:val="es-ES" w:eastAsia="es-ES"/>
        </w:rPr>
        <w:t xml:space="preserve">DTE 2016-1288 </w:t>
      </w:r>
      <w:r>
        <w:rPr>
          <w:sz w:val="26"/>
          <w:szCs w:val="26"/>
          <w:lang w:val="es-ES" w:eastAsia="es-ES"/>
        </w:rPr>
        <w:t>referente a denuncia interpuesta por el señor C</w:t>
      </w:r>
      <w:r w:rsidR="00421949">
        <w:rPr>
          <w:sz w:val="26"/>
          <w:szCs w:val="26"/>
          <w:lang w:val="es-ES" w:eastAsia="es-ES"/>
        </w:rPr>
        <w:t>.M.Z.R.</w:t>
      </w:r>
      <w:r>
        <w:rPr>
          <w:sz w:val="26"/>
          <w:szCs w:val="26"/>
          <w:lang w:val="es-ES" w:eastAsia="es-ES"/>
        </w:rPr>
        <w:t xml:space="preserve"> y al oficio N° 02617-2016-DHR (AE) el cual refiere a la solicitud de</w:t>
      </w:r>
      <w:r>
        <w:rPr>
          <w:sz w:val="26"/>
          <w:szCs w:val="26"/>
          <w:lang w:val="es-ES" w:eastAsia="es-ES"/>
        </w:rPr>
        <w:t xml:space="preserve"> </w:t>
      </w:r>
      <w:r>
        <w:rPr>
          <w:b/>
          <w:bCs/>
          <w:sz w:val="26"/>
          <w:szCs w:val="26"/>
          <w:lang w:val="es-ES" w:eastAsia="es-ES"/>
        </w:rPr>
        <w:t>intervención N° 182753</w:t>
      </w:r>
      <w:r>
        <w:rPr>
          <w:b/>
          <w:bCs/>
          <w:sz w:val="26"/>
          <w:szCs w:val="26"/>
          <w:lang w:val="es-ES" w:eastAsia="es-ES"/>
        </w:rPr>
        <w:softHyphen/>
        <w:t xml:space="preserve">2015-SI </w:t>
      </w:r>
      <w:r>
        <w:rPr>
          <w:sz w:val="26"/>
          <w:szCs w:val="26"/>
          <w:lang w:val="es-ES" w:eastAsia="es-ES"/>
        </w:rPr>
        <w:t>emitido por la Defensoría de los Habitantes.</w:t>
      </w:r>
    </w:p>
    <w:p w:rsidR="00000000" w:rsidRDefault="001A298E">
      <w:pPr>
        <w:kinsoku w:val="0"/>
        <w:overflowPunct w:val="0"/>
        <w:autoSpaceDE/>
        <w:autoSpaceDN/>
        <w:adjustRightInd/>
        <w:spacing w:before="291" w:line="284" w:lineRule="exact"/>
        <w:ind w:left="576"/>
        <w:textAlignment w:val="baseline"/>
        <w:rPr>
          <w:b/>
          <w:bCs/>
          <w:spacing w:val="-1"/>
          <w:sz w:val="26"/>
          <w:szCs w:val="26"/>
          <w:lang w:val="es-ES" w:eastAsia="es-ES"/>
        </w:rPr>
      </w:pPr>
      <w:r>
        <w:rPr>
          <w:b/>
          <w:bCs/>
          <w:spacing w:val="-1"/>
          <w:sz w:val="26"/>
          <w:szCs w:val="26"/>
          <w:lang w:val="es-ES" w:eastAsia="es-ES"/>
        </w:rPr>
        <w:t>CONSIDERANDO:</w:t>
      </w:r>
    </w:p>
    <w:p w:rsidR="00000000" w:rsidRDefault="001A298E">
      <w:pPr>
        <w:kinsoku w:val="0"/>
        <w:overflowPunct w:val="0"/>
        <w:autoSpaceDE/>
        <w:autoSpaceDN/>
        <w:adjustRightInd/>
        <w:spacing w:before="311" w:line="296" w:lineRule="exact"/>
        <w:ind w:left="576" w:right="648"/>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 xml:space="preserve">Este Órgano Colegiado procede analizar el oficio </w:t>
      </w:r>
      <w:r>
        <w:rPr>
          <w:b/>
          <w:bCs/>
          <w:sz w:val="26"/>
          <w:szCs w:val="26"/>
          <w:lang w:val="es-ES" w:eastAsia="es-ES"/>
        </w:rPr>
        <w:t xml:space="preserve">DTE 2016-1288 </w:t>
      </w:r>
      <w:r>
        <w:rPr>
          <w:sz w:val="26"/>
          <w:szCs w:val="26"/>
          <w:lang w:val="es-ES" w:eastAsia="es-ES"/>
        </w:rPr>
        <w:t>referente a denuncia interpuesta por el señor C</w:t>
      </w:r>
      <w:r w:rsidR="00421949">
        <w:rPr>
          <w:sz w:val="26"/>
          <w:szCs w:val="26"/>
          <w:lang w:val="es-ES" w:eastAsia="es-ES"/>
        </w:rPr>
        <w:t>.M.Z.R.</w:t>
      </w:r>
      <w:r>
        <w:rPr>
          <w:sz w:val="26"/>
          <w:szCs w:val="26"/>
          <w:lang w:val="es-ES" w:eastAsia="es-ES"/>
        </w:rPr>
        <w:t xml:space="preserve"> y al oficio N° 02617-</w:t>
      </w:r>
      <w:r>
        <w:rPr>
          <w:sz w:val="26"/>
          <w:szCs w:val="26"/>
          <w:lang w:val="es-ES" w:eastAsia="es-ES"/>
        </w:rPr>
        <w:t xml:space="preserve">2016-DHR (AE) el cual refiere a la solicitud de intervención </w:t>
      </w:r>
      <w:r>
        <w:rPr>
          <w:b/>
          <w:bCs/>
          <w:sz w:val="26"/>
          <w:szCs w:val="26"/>
          <w:lang w:val="es-ES" w:eastAsia="es-ES"/>
        </w:rPr>
        <w:t xml:space="preserve">N° 182753-2015-SI </w:t>
      </w:r>
      <w:r>
        <w:rPr>
          <w:sz w:val="26"/>
          <w:szCs w:val="26"/>
          <w:lang w:val="es-ES" w:eastAsia="es-ES"/>
        </w:rPr>
        <w:t>emitido por la Defensoría de los Habitantes, el cual forma parte integral de esta acta.</w:t>
      </w:r>
    </w:p>
    <w:p w:rsidR="00000000" w:rsidRDefault="001A298E">
      <w:pPr>
        <w:widowControl/>
        <w:rPr>
          <w:sz w:val="24"/>
          <w:szCs w:val="24"/>
        </w:rPr>
        <w:sectPr w:rsidR="00000000">
          <w:pgSz w:w="12240" w:h="15840"/>
          <w:pgMar w:top="1380" w:right="1594" w:bottom="1510" w:left="1646" w:header="720" w:footer="720" w:gutter="0"/>
          <w:cols w:space="720"/>
          <w:noEndnote/>
        </w:sectPr>
      </w:pPr>
    </w:p>
    <w:p w:rsidR="00000000" w:rsidRDefault="001A298E">
      <w:pPr>
        <w:kinsoku w:val="0"/>
        <w:overflowPunct w:val="0"/>
        <w:autoSpaceDE/>
        <w:autoSpaceDN/>
        <w:adjustRightInd/>
        <w:spacing w:before="3" w:line="296" w:lineRule="exact"/>
        <w:ind w:right="648"/>
        <w:jc w:val="both"/>
        <w:textAlignment w:val="baseline"/>
        <w:rPr>
          <w:sz w:val="26"/>
          <w:szCs w:val="26"/>
          <w:lang w:val="es-ES" w:eastAsia="es-ES"/>
        </w:rPr>
      </w:pPr>
      <w:r w:rsidRPr="00421949">
        <w:rPr>
          <w:b/>
          <w:sz w:val="26"/>
          <w:szCs w:val="26"/>
          <w:lang w:val="es-ES" w:eastAsia="es-ES"/>
        </w:rPr>
        <w:lastRenderedPageBreak/>
        <w:t>SEGUNDO:</w:t>
      </w:r>
      <w:r>
        <w:rPr>
          <w:sz w:val="26"/>
          <w:szCs w:val="26"/>
          <w:lang w:val="es-ES" w:eastAsia="es-ES"/>
        </w:rPr>
        <w:t xml:space="preserve"> La Dirección de Asuntos Jurí</w:t>
      </w:r>
      <w:r>
        <w:rPr>
          <w:sz w:val="26"/>
          <w:szCs w:val="26"/>
          <w:lang w:val="es-ES" w:eastAsia="es-ES"/>
        </w:rPr>
        <w:t xml:space="preserve">dicos indica que cuando se les formuló la consulta jurídica, ellos emitieron el </w:t>
      </w:r>
      <w:r w:rsidRPr="00421949">
        <w:rPr>
          <w:b/>
          <w:sz w:val="26"/>
          <w:szCs w:val="26"/>
          <w:lang w:val="es-ES" w:eastAsia="es-ES"/>
        </w:rPr>
        <w:t>DAJ 2015-001684</w:t>
      </w:r>
      <w:r>
        <w:rPr>
          <w:sz w:val="26"/>
          <w:szCs w:val="26"/>
          <w:lang w:val="es-ES" w:eastAsia="es-ES"/>
        </w:rPr>
        <w:t>, y analizando el decreto ejecutivo que regula la aplicación de la evaluación, en el ítem 4.2 de la matriz de verificación se hace referencia a tres puntos evalu</w:t>
      </w:r>
      <w:r>
        <w:rPr>
          <w:sz w:val="26"/>
          <w:szCs w:val="26"/>
          <w:lang w:val="es-ES" w:eastAsia="es-ES"/>
        </w:rPr>
        <w:t>ables, la tarjeta de capacidad y tarifa, la rotulación de las unidades en la parte trasera y delantera, y la existencia de tiqueteras y su adecuado funcionamiento. La Dirección Jurídica analiza que en la aplicación de esta matriz, en ningún momento estable</w:t>
      </w:r>
      <w:r>
        <w:rPr>
          <w:sz w:val="26"/>
          <w:szCs w:val="26"/>
          <w:lang w:val="es-ES" w:eastAsia="es-ES"/>
        </w:rPr>
        <w:t>ce una calificación parcial, pero tampoco incida, y ahí hay un vacío en la forma en que se puede aplicar un castigo por algún incumplimiento parcial en relación a un punto específico de los que se están evaluando, y desde esa óptica si les parece que hay u</w:t>
      </w:r>
      <w:r>
        <w:rPr>
          <w:sz w:val="26"/>
          <w:szCs w:val="26"/>
          <w:lang w:val="es-ES" w:eastAsia="es-ES"/>
        </w:rPr>
        <w:t>na omisión en la herramienta para aplicar los puntos de la evaluación que no le puede ser achacada al evaluado, en razón de que la herramienta ha sido estructurada y establecida por la Administración. Y por otro lado, el interés público que se garantiza es</w:t>
      </w:r>
      <w:r>
        <w:rPr>
          <w:sz w:val="26"/>
          <w:szCs w:val="26"/>
          <w:lang w:val="es-ES" w:eastAsia="es-ES"/>
        </w:rPr>
        <w:t xml:space="preserve"> la continuidad del servicio público, y la conversión que hay de los permisionarios a concesionarios. En este sentido, el usuario no se vería ni se ha visto afectado por lo que eventualmente hubiera ocurrido, que perfectamente puede haberse debido a una om</w:t>
      </w:r>
      <w:r>
        <w:rPr>
          <w:sz w:val="26"/>
          <w:szCs w:val="26"/>
          <w:lang w:val="es-ES" w:eastAsia="es-ES"/>
        </w:rPr>
        <w:t>isión humana, de la cual nadie está exento. Sin embargo, analizando el informe rendido por Racsa, desde el ámbito meramente jurídico, les parece que la herramienta de evaluación es omisa y que jurídicamente sería desproporcionado y poco razonable no aplica</w:t>
      </w:r>
      <w:r>
        <w:rPr>
          <w:sz w:val="26"/>
          <w:szCs w:val="26"/>
          <w:lang w:val="es-ES" w:eastAsia="es-ES"/>
        </w:rPr>
        <w:t>r los mismos principios de evaluación al eliminar o suprimir la nota total de los tres puntos, cuando ni siquiera la empresa ha incurrido en un quebrantamiento de uno sólo de los ítems de forma total, sino que su incumplimiento es parcial de uno de los íte</w:t>
      </w:r>
      <w:r>
        <w:rPr>
          <w:sz w:val="26"/>
          <w:szCs w:val="26"/>
          <w:lang w:val="es-ES" w:eastAsia="es-ES"/>
        </w:rPr>
        <w:t>ms, en una proporción muy baja a lo cumplido en el mismo.</w:t>
      </w:r>
    </w:p>
    <w:p w:rsidR="00000000" w:rsidRDefault="001A298E">
      <w:pPr>
        <w:kinsoku w:val="0"/>
        <w:overflowPunct w:val="0"/>
        <w:autoSpaceDE/>
        <w:autoSpaceDN/>
        <w:adjustRightInd/>
        <w:spacing w:before="282" w:line="296" w:lineRule="exact"/>
        <w:ind w:right="648"/>
        <w:jc w:val="both"/>
        <w:textAlignment w:val="baseline"/>
        <w:rPr>
          <w:sz w:val="26"/>
          <w:szCs w:val="26"/>
          <w:lang w:val="es-ES" w:eastAsia="es-ES"/>
        </w:rPr>
      </w:pPr>
      <w:r w:rsidRPr="00421949">
        <w:rPr>
          <w:b/>
          <w:sz w:val="26"/>
          <w:szCs w:val="26"/>
          <w:lang w:val="es-ES" w:eastAsia="es-ES"/>
        </w:rPr>
        <w:t>TERCERO:</w:t>
      </w:r>
      <w:r>
        <w:rPr>
          <w:sz w:val="26"/>
          <w:szCs w:val="26"/>
          <w:lang w:val="es-ES" w:eastAsia="es-ES"/>
        </w:rPr>
        <w:t xml:space="preserve"> Bajo este razonamiento, si bien es cierto, el señor Z</w:t>
      </w:r>
      <w:r w:rsidR="00421949">
        <w:rPr>
          <w:sz w:val="26"/>
          <w:szCs w:val="26"/>
          <w:lang w:val="es-ES" w:eastAsia="es-ES"/>
        </w:rPr>
        <w:t>.R.</w:t>
      </w:r>
      <w:r>
        <w:rPr>
          <w:sz w:val="26"/>
          <w:szCs w:val="26"/>
          <w:lang w:val="es-ES" w:eastAsia="es-ES"/>
        </w:rPr>
        <w:t xml:space="preserve"> tiene el derecho a este tipo de observaciones, denuncias o reclamaciones, es bien sabido que no hubo una afectación directa a</w:t>
      </w:r>
      <w:r>
        <w:rPr>
          <w:sz w:val="26"/>
          <w:szCs w:val="26"/>
          <w:lang w:val="es-ES" w:eastAsia="es-ES"/>
        </w:rPr>
        <w:t>l servicio público tutelado, en menoscabo de los usuarios del mismo, por lo que se mociona para mantener el puntaje obtenido por la empresa, sin realizar ningún tipo de disminución del mismo, en aplicación de los principios de proporcionalidad y razonabili</w:t>
      </w:r>
      <w:r>
        <w:rPr>
          <w:sz w:val="26"/>
          <w:szCs w:val="26"/>
          <w:lang w:val="es-ES" w:eastAsia="es-ES"/>
        </w:rPr>
        <w:t>dad que anteriormente se analizaron por parte de la Dirección de Asuntos Jurídicos.</w:t>
      </w:r>
    </w:p>
    <w:p w:rsidR="00000000" w:rsidRPr="00421949" w:rsidRDefault="001A298E">
      <w:pPr>
        <w:kinsoku w:val="0"/>
        <w:overflowPunct w:val="0"/>
        <w:autoSpaceDE/>
        <w:autoSpaceDN/>
        <w:adjustRightInd/>
        <w:spacing w:before="304" w:line="296" w:lineRule="exact"/>
        <w:textAlignment w:val="baseline"/>
        <w:rPr>
          <w:b/>
          <w:spacing w:val="6"/>
          <w:sz w:val="26"/>
          <w:szCs w:val="26"/>
          <w:lang w:val="es-ES" w:eastAsia="es-ES"/>
        </w:rPr>
      </w:pPr>
      <w:r w:rsidRPr="00421949">
        <w:rPr>
          <w:b/>
          <w:spacing w:val="6"/>
          <w:sz w:val="26"/>
          <w:szCs w:val="26"/>
          <w:lang w:val="es-ES" w:eastAsia="es-ES"/>
        </w:rPr>
        <w:t>POR TANTO, SE ACUERDA:</w:t>
      </w:r>
    </w:p>
    <w:p w:rsidR="00000000" w:rsidRDefault="001A298E">
      <w:pPr>
        <w:kinsoku w:val="0"/>
        <w:overflowPunct w:val="0"/>
        <w:autoSpaceDE/>
        <w:autoSpaceDN/>
        <w:adjustRightInd/>
        <w:spacing w:before="135" w:line="325" w:lineRule="exact"/>
        <w:ind w:right="648"/>
        <w:jc w:val="both"/>
        <w:textAlignment w:val="baseline"/>
        <w:rPr>
          <w:sz w:val="26"/>
          <w:szCs w:val="26"/>
          <w:lang w:val="es-ES" w:eastAsia="es-ES"/>
        </w:rPr>
      </w:pPr>
      <w:r w:rsidRPr="00421949">
        <w:rPr>
          <w:b/>
          <w:sz w:val="26"/>
          <w:szCs w:val="26"/>
          <w:lang w:val="es-ES" w:eastAsia="es-ES"/>
        </w:rPr>
        <w:t>1.</w:t>
      </w:r>
      <w:r>
        <w:rPr>
          <w:sz w:val="26"/>
          <w:szCs w:val="26"/>
          <w:lang w:val="es-ES" w:eastAsia="es-ES"/>
        </w:rPr>
        <w:t xml:space="preserve"> Aprobar, basados en los fundamentos, motivos y contenidos, desarrollados en los considerandos del oficio </w:t>
      </w:r>
      <w:r w:rsidRPr="00421949">
        <w:rPr>
          <w:b/>
          <w:sz w:val="26"/>
          <w:szCs w:val="26"/>
          <w:lang w:val="es-ES" w:eastAsia="es-ES"/>
        </w:rPr>
        <w:t>DTE 2016-1288</w:t>
      </w:r>
      <w:r>
        <w:rPr>
          <w:sz w:val="26"/>
          <w:szCs w:val="26"/>
          <w:lang w:val="es-ES" w:eastAsia="es-ES"/>
        </w:rPr>
        <w:t xml:space="preserve">, todas las recomendaciones </w:t>
      </w:r>
      <w:r>
        <w:rPr>
          <w:sz w:val="26"/>
          <w:szCs w:val="26"/>
          <w:lang w:val="es-ES" w:eastAsia="es-ES"/>
        </w:rPr>
        <w:t>contenidas en el oficio dicho, el cual forma parte integral de este acuerdo.</w:t>
      </w:r>
    </w:p>
    <w:p w:rsidR="00000000" w:rsidRDefault="001A298E">
      <w:pPr>
        <w:widowControl/>
        <w:rPr>
          <w:sz w:val="24"/>
          <w:szCs w:val="24"/>
        </w:rPr>
        <w:sectPr w:rsidR="00000000">
          <w:pgSz w:w="12240" w:h="15840"/>
          <w:pgMar w:top="1440" w:right="1517" w:bottom="564" w:left="2323" w:header="720" w:footer="720" w:gutter="0"/>
          <w:cols w:space="720"/>
          <w:noEndnote/>
        </w:sectPr>
      </w:pPr>
    </w:p>
    <w:p w:rsidR="00000000" w:rsidRDefault="001A298E">
      <w:pPr>
        <w:numPr>
          <w:ilvl w:val="0"/>
          <w:numId w:val="1"/>
        </w:numPr>
        <w:kinsoku w:val="0"/>
        <w:overflowPunct w:val="0"/>
        <w:autoSpaceDE/>
        <w:autoSpaceDN/>
        <w:adjustRightInd/>
        <w:spacing w:before="2" w:line="320" w:lineRule="exact"/>
        <w:ind w:right="648"/>
        <w:jc w:val="both"/>
        <w:textAlignment w:val="baseline"/>
        <w:rPr>
          <w:spacing w:val="-3"/>
          <w:sz w:val="26"/>
          <w:szCs w:val="26"/>
          <w:lang w:val="es-ES" w:eastAsia="es-ES"/>
        </w:rPr>
      </w:pPr>
      <w:r>
        <w:rPr>
          <w:spacing w:val="-3"/>
          <w:sz w:val="26"/>
          <w:szCs w:val="26"/>
          <w:lang w:val="es-ES" w:eastAsia="es-ES"/>
        </w:rPr>
        <w:lastRenderedPageBreak/>
        <w:t xml:space="preserve">No variar </w:t>
      </w:r>
      <w:r w:rsidR="00421949">
        <w:rPr>
          <w:spacing w:val="-3"/>
          <w:sz w:val="26"/>
          <w:szCs w:val="26"/>
          <w:lang w:val="es-ES" w:eastAsia="es-ES"/>
        </w:rPr>
        <w:t>la calificación obtenida por la</w:t>
      </w:r>
      <w:r>
        <w:rPr>
          <w:spacing w:val="-3"/>
          <w:sz w:val="26"/>
          <w:szCs w:val="26"/>
          <w:lang w:val="es-ES" w:eastAsia="es-ES"/>
        </w:rPr>
        <w:t xml:space="preserve"> </w:t>
      </w:r>
      <w:r w:rsidR="00421949">
        <w:rPr>
          <w:spacing w:val="-3"/>
          <w:sz w:val="26"/>
          <w:szCs w:val="26"/>
          <w:lang w:val="es-ES" w:eastAsia="es-ES"/>
        </w:rPr>
        <w:t>empresa A.L.</w:t>
      </w:r>
      <w:r>
        <w:rPr>
          <w:spacing w:val="-3"/>
          <w:sz w:val="26"/>
          <w:szCs w:val="26"/>
          <w:lang w:val="es-ES" w:eastAsia="es-ES"/>
        </w:rPr>
        <w:t>, en aplicación de los principios de proporcionalidad y razonabilid</w:t>
      </w:r>
      <w:r>
        <w:rPr>
          <w:spacing w:val="-3"/>
          <w:sz w:val="26"/>
          <w:szCs w:val="26"/>
          <w:lang w:val="es-ES" w:eastAsia="es-ES"/>
        </w:rPr>
        <w:t>ad, al existir un vacío en la forma en que se debe de valorar y puntuar el incumplimiento parcial de uno de los tres ítems evaluados en el ítem 4.2 del manual de verificación, por ser una omisión o vacío de la herramienta, achacable a la Administración y n</w:t>
      </w:r>
      <w:r>
        <w:rPr>
          <w:spacing w:val="-3"/>
          <w:sz w:val="26"/>
          <w:szCs w:val="26"/>
          <w:lang w:val="es-ES" w:eastAsia="es-ES"/>
        </w:rPr>
        <w:t>o al Administrado.</w:t>
      </w:r>
    </w:p>
    <w:p w:rsidR="00000000" w:rsidRDefault="001A298E">
      <w:pPr>
        <w:numPr>
          <w:ilvl w:val="0"/>
          <w:numId w:val="1"/>
        </w:numPr>
        <w:kinsoku w:val="0"/>
        <w:overflowPunct w:val="0"/>
        <w:autoSpaceDE/>
        <w:autoSpaceDN/>
        <w:adjustRightInd/>
        <w:spacing w:before="158" w:line="323" w:lineRule="exact"/>
        <w:ind w:right="648"/>
        <w:jc w:val="both"/>
        <w:textAlignment w:val="baseline"/>
        <w:rPr>
          <w:sz w:val="26"/>
          <w:szCs w:val="26"/>
          <w:lang w:val="es-ES" w:eastAsia="es-ES"/>
        </w:rPr>
      </w:pPr>
      <w:r>
        <w:rPr>
          <w:sz w:val="26"/>
          <w:szCs w:val="26"/>
          <w:lang w:val="es-ES" w:eastAsia="es-ES"/>
        </w:rPr>
        <w:t>Por lo anterior, se rechaza la oposición que presenta el señor C</w:t>
      </w:r>
      <w:r w:rsidR="00421949">
        <w:rPr>
          <w:sz w:val="26"/>
          <w:szCs w:val="26"/>
          <w:lang w:val="es-ES" w:eastAsia="es-ES"/>
        </w:rPr>
        <w:t>.M.Z.R.</w:t>
      </w:r>
      <w:r>
        <w:rPr>
          <w:sz w:val="26"/>
          <w:szCs w:val="26"/>
          <w:lang w:val="es-ES" w:eastAsia="es-ES"/>
        </w:rPr>
        <w:t xml:space="preserve"> a la renovación de la ruta No. 1507 de la empresa A</w:t>
      </w:r>
      <w:r w:rsidR="00421949">
        <w:rPr>
          <w:sz w:val="26"/>
          <w:szCs w:val="26"/>
          <w:lang w:val="es-ES" w:eastAsia="es-ES"/>
        </w:rPr>
        <w:t>.L.</w:t>
      </w:r>
    </w:p>
    <w:p w:rsidR="00000000" w:rsidRDefault="001A298E">
      <w:pPr>
        <w:numPr>
          <w:ilvl w:val="0"/>
          <w:numId w:val="2"/>
        </w:numPr>
        <w:kinsoku w:val="0"/>
        <w:overflowPunct w:val="0"/>
        <w:autoSpaceDE/>
        <w:autoSpaceDN/>
        <w:adjustRightInd/>
        <w:spacing w:before="161" w:line="322" w:lineRule="exact"/>
        <w:ind w:right="648"/>
        <w:jc w:val="both"/>
        <w:textAlignment w:val="baseline"/>
        <w:rPr>
          <w:b/>
          <w:bCs/>
          <w:sz w:val="26"/>
          <w:szCs w:val="26"/>
          <w:lang w:val="es-ES" w:eastAsia="es-ES"/>
        </w:rPr>
      </w:pPr>
      <w:r>
        <w:rPr>
          <w:sz w:val="26"/>
          <w:szCs w:val="26"/>
          <w:lang w:val="es-ES" w:eastAsia="es-ES"/>
        </w:rPr>
        <w:t>Notifíquese: C</w:t>
      </w:r>
      <w:r w:rsidR="00421949">
        <w:rPr>
          <w:sz w:val="26"/>
          <w:szCs w:val="26"/>
          <w:lang w:val="es-ES" w:eastAsia="es-ES"/>
        </w:rPr>
        <w:t>.M.Z.R.</w:t>
      </w:r>
      <w:r>
        <w:rPr>
          <w:sz w:val="26"/>
          <w:szCs w:val="26"/>
          <w:lang w:val="es-ES" w:eastAsia="es-ES"/>
        </w:rPr>
        <w:t xml:space="preserve"> al correo </w:t>
      </w:r>
      <w:hyperlink r:id="rId6" w:history="1">
        <w:r w:rsidR="00421949" w:rsidRPr="00421949">
          <w:rPr>
            <w:rStyle w:val="Hipervnculo"/>
            <w:color w:val="auto"/>
            <w:sz w:val="26"/>
            <w:szCs w:val="26"/>
            <w:lang w:val="es-ES" w:eastAsia="es-ES"/>
          </w:rPr>
          <w:t>xxxxxxx@gmail.com</w:t>
        </w:r>
      </w:hyperlink>
      <w:r w:rsidRPr="00421949">
        <w:rPr>
          <w:sz w:val="26"/>
          <w:szCs w:val="26"/>
          <w:lang w:val="es-ES" w:eastAsia="es-ES"/>
        </w:rPr>
        <w:t xml:space="preserve"> </w:t>
      </w:r>
      <w:r>
        <w:rPr>
          <w:b/>
          <w:bCs/>
          <w:sz w:val="26"/>
          <w:szCs w:val="26"/>
          <w:lang w:val="es-ES" w:eastAsia="es-ES"/>
        </w:rPr>
        <w:t xml:space="preserve">(ADJUNTAR COPIA DEL OFICIO DTE-2016-1288) / </w:t>
      </w:r>
      <w:r>
        <w:rPr>
          <w:sz w:val="26"/>
          <w:szCs w:val="26"/>
          <w:lang w:val="es-ES" w:eastAsia="es-ES"/>
        </w:rPr>
        <w:t>Licda. Ana K</w:t>
      </w:r>
      <w:r>
        <w:rPr>
          <w:sz w:val="26"/>
          <w:szCs w:val="26"/>
          <w:lang w:val="es-ES" w:eastAsia="es-ES"/>
        </w:rPr>
        <w:t xml:space="preserve">arina Zeledón </w:t>
      </w:r>
      <w:r w:rsidRPr="00421949">
        <w:rPr>
          <w:sz w:val="26"/>
          <w:szCs w:val="26"/>
          <w:lang w:val="es-ES" w:eastAsia="es-ES"/>
        </w:rPr>
        <w:t xml:space="preserve">al correo </w:t>
      </w:r>
      <w:hyperlink r:id="rId7" w:history="1">
        <w:r w:rsidRPr="00421949">
          <w:rPr>
            <w:sz w:val="26"/>
            <w:szCs w:val="26"/>
            <w:u w:val="single"/>
            <w:lang w:val="es-ES" w:eastAsia="es-ES"/>
          </w:rPr>
          <w:t>kzeledon@dhr.go.cr</w:t>
        </w:r>
      </w:hyperlink>
      <w:r w:rsidRPr="00421949">
        <w:rPr>
          <w:sz w:val="26"/>
          <w:szCs w:val="26"/>
          <w:lang w:val="es-ES" w:eastAsia="es-ES"/>
        </w:rPr>
        <w:t xml:space="preserve"> </w:t>
      </w:r>
      <w:r w:rsidRPr="00421949">
        <w:rPr>
          <w:b/>
          <w:bCs/>
          <w:sz w:val="26"/>
          <w:szCs w:val="26"/>
          <w:lang w:val="es-ES" w:eastAsia="es-ES"/>
        </w:rPr>
        <w:t xml:space="preserve">(ADJUNTAR COPIA DEL OFICIO DTE-2016-1288) / </w:t>
      </w:r>
      <w:r w:rsidRPr="00421949">
        <w:rPr>
          <w:sz w:val="26"/>
          <w:szCs w:val="26"/>
          <w:lang w:val="es-ES" w:eastAsia="es-ES"/>
        </w:rPr>
        <w:t>Defensoría de los Habitantes de la República</w:t>
      </w:r>
      <w:r w:rsidRPr="00421949">
        <w:rPr>
          <w:sz w:val="26"/>
          <w:szCs w:val="26"/>
          <w:lang w:val="es-ES" w:eastAsia="es-ES"/>
        </w:rPr>
        <w:t xml:space="preserve"> </w:t>
      </w:r>
      <w:r w:rsidRPr="00421949">
        <w:rPr>
          <w:b/>
          <w:bCs/>
          <w:sz w:val="26"/>
          <w:szCs w:val="26"/>
          <w:lang w:val="es-ES" w:eastAsia="es-ES"/>
        </w:rPr>
        <w:t xml:space="preserve">(ADJUNTAR COPIA DEL OFICIO DTE-2016-1288) / </w:t>
      </w:r>
      <w:r w:rsidRPr="00421949">
        <w:rPr>
          <w:sz w:val="26"/>
          <w:szCs w:val="26"/>
          <w:lang w:val="es-ES" w:eastAsia="es-ES"/>
        </w:rPr>
        <w:t xml:space="preserve">Dirección Ejecutiva a los correos </w:t>
      </w:r>
      <w:hyperlink r:id="rId8" w:history="1">
        <w:r w:rsidRPr="00421949">
          <w:rPr>
            <w:sz w:val="26"/>
            <w:szCs w:val="26"/>
            <w:u w:val="single"/>
            <w:lang w:val="es-ES" w:eastAsia="es-ES"/>
          </w:rPr>
          <w:t>mfallas@ctp.go.cr</w:t>
        </w:r>
      </w:hyperlink>
      <w:r w:rsidRPr="00421949">
        <w:rPr>
          <w:sz w:val="26"/>
          <w:szCs w:val="26"/>
          <w:lang w:val="es-ES" w:eastAsia="es-ES"/>
        </w:rPr>
        <w:t xml:space="preserve"> y </w:t>
      </w:r>
      <w:hyperlink r:id="rId9" w:history="1">
        <w:r w:rsidRPr="00421949">
          <w:rPr>
            <w:sz w:val="26"/>
            <w:szCs w:val="26"/>
            <w:u w:val="single"/>
            <w:lang w:val="es-ES" w:eastAsia="es-ES"/>
          </w:rPr>
          <w:t>sfonseca@ctp.go.cr</w:t>
        </w:r>
      </w:hyperlink>
      <w:r w:rsidRPr="00421949">
        <w:rPr>
          <w:sz w:val="26"/>
          <w:szCs w:val="26"/>
          <w:lang w:val="es-ES" w:eastAsia="es-ES"/>
        </w:rPr>
        <w:t xml:space="preserve"> </w:t>
      </w:r>
      <w:r w:rsidRPr="00421949">
        <w:rPr>
          <w:b/>
          <w:bCs/>
          <w:sz w:val="26"/>
          <w:szCs w:val="26"/>
          <w:lang w:val="es-ES" w:eastAsia="es-ES"/>
        </w:rPr>
        <w:t xml:space="preserve">(ADJUNTAR COPIA DEL OFICIO DTE-2016-1288) / </w:t>
      </w:r>
      <w:r w:rsidRPr="00421949">
        <w:rPr>
          <w:sz w:val="26"/>
          <w:szCs w:val="26"/>
          <w:lang w:val="es-ES" w:eastAsia="es-ES"/>
        </w:rPr>
        <w:t xml:space="preserve">Dirección Técnica al correo </w:t>
      </w:r>
      <w:hyperlink r:id="rId10" w:history="1">
        <w:r w:rsidRPr="00421949">
          <w:rPr>
            <w:sz w:val="26"/>
            <w:szCs w:val="26"/>
            <w:u w:val="single"/>
            <w:lang w:val="es-ES" w:eastAsia="es-ES"/>
          </w:rPr>
          <w:t>aorozco@ctp.go.cr</w:t>
        </w:r>
      </w:hyperlink>
      <w:r w:rsidRPr="00421949">
        <w:rPr>
          <w:sz w:val="26"/>
          <w:szCs w:val="26"/>
          <w:lang w:val="es-ES" w:eastAsia="es-ES"/>
        </w:rPr>
        <w:t xml:space="preserve"> </w:t>
      </w:r>
      <w:r w:rsidRPr="00421949">
        <w:rPr>
          <w:b/>
          <w:bCs/>
          <w:sz w:val="26"/>
          <w:szCs w:val="26"/>
          <w:lang w:val="es-ES" w:eastAsia="es-ES"/>
        </w:rPr>
        <w:t xml:space="preserve">(ADJUNTAR COPIA DEL OFICIO DTE-2016-1288) / </w:t>
      </w:r>
      <w:r w:rsidRPr="00421949">
        <w:rPr>
          <w:sz w:val="26"/>
          <w:szCs w:val="26"/>
          <w:lang w:val="es-ES" w:eastAsia="es-ES"/>
        </w:rPr>
        <w:t xml:space="preserve">Dirección de Asuntos Jurídicos de este Consejo al correo </w:t>
      </w:r>
      <w:hyperlink r:id="rId11" w:history="1">
        <w:r w:rsidRPr="00421949">
          <w:rPr>
            <w:sz w:val="26"/>
            <w:szCs w:val="26"/>
            <w:u w:val="single"/>
            <w:lang w:val="es-ES" w:eastAsia="es-ES"/>
          </w:rPr>
          <w:t>scerdas@ctp.go.cr</w:t>
        </w:r>
      </w:hyperlink>
      <w:r w:rsidRPr="00421949">
        <w:rPr>
          <w:sz w:val="26"/>
          <w:szCs w:val="26"/>
          <w:lang w:val="es-ES" w:eastAsia="es-ES"/>
        </w:rPr>
        <w:t xml:space="preserve"> </w:t>
      </w:r>
      <w:r w:rsidRPr="00421949">
        <w:rPr>
          <w:b/>
          <w:bCs/>
          <w:sz w:val="26"/>
          <w:szCs w:val="26"/>
          <w:lang w:val="es-ES" w:eastAsia="es-ES"/>
        </w:rPr>
        <w:t>(ADJUNTAR</w:t>
      </w:r>
      <w:r>
        <w:rPr>
          <w:b/>
          <w:bCs/>
          <w:sz w:val="26"/>
          <w:szCs w:val="26"/>
          <w:lang w:val="es-ES" w:eastAsia="es-ES"/>
        </w:rPr>
        <w:t xml:space="preserve"> COPIA DEL OFICIO DTE-2016-1288).</w:t>
      </w:r>
    </w:p>
    <w:p w:rsidR="00000000" w:rsidRDefault="001A298E">
      <w:pPr>
        <w:numPr>
          <w:ilvl w:val="0"/>
          <w:numId w:val="3"/>
        </w:numPr>
        <w:kinsoku w:val="0"/>
        <w:overflowPunct w:val="0"/>
        <w:autoSpaceDE/>
        <w:autoSpaceDN/>
        <w:adjustRightInd/>
        <w:spacing w:before="192" w:line="293" w:lineRule="exact"/>
        <w:jc w:val="both"/>
        <w:textAlignment w:val="baseline"/>
        <w:rPr>
          <w:b/>
          <w:bCs/>
          <w:spacing w:val="-3"/>
          <w:sz w:val="26"/>
          <w:szCs w:val="26"/>
          <w:lang w:val="es-ES" w:eastAsia="es-ES"/>
        </w:rPr>
      </w:pPr>
      <w:r>
        <w:rPr>
          <w:b/>
          <w:bCs/>
          <w:spacing w:val="-3"/>
          <w:sz w:val="26"/>
          <w:szCs w:val="26"/>
          <w:lang w:val="es-ES" w:eastAsia="es-ES"/>
        </w:rPr>
        <w:t>Se declara firme.-"</w:t>
      </w:r>
    </w:p>
    <w:p w:rsidR="00000000" w:rsidRDefault="001A298E">
      <w:pPr>
        <w:kinsoku w:val="0"/>
        <w:overflowPunct w:val="0"/>
        <w:autoSpaceDE/>
        <w:autoSpaceDN/>
        <w:adjustRightInd/>
        <w:spacing w:before="723" w:line="298" w:lineRule="exact"/>
        <w:ind w:left="144" w:right="144"/>
        <w:jc w:val="both"/>
        <w:textAlignment w:val="baseline"/>
        <w:rPr>
          <w:i/>
          <w:iCs/>
          <w:spacing w:val="-1"/>
          <w:sz w:val="26"/>
          <w:szCs w:val="26"/>
          <w:lang w:val="es-ES" w:eastAsia="es-ES"/>
        </w:rPr>
      </w:pPr>
      <w:r>
        <w:rPr>
          <w:b/>
          <w:bCs/>
          <w:spacing w:val="-1"/>
          <w:sz w:val="26"/>
          <w:szCs w:val="26"/>
          <w:lang w:val="es-ES" w:eastAsia="es-ES"/>
        </w:rPr>
        <w:t xml:space="preserve">SEGUNDO: </w:t>
      </w:r>
      <w:r>
        <w:rPr>
          <w:spacing w:val="-1"/>
          <w:sz w:val="26"/>
          <w:szCs w:val="26"/>
          <w:lang w:val="es-ES" w:eastAsia="es-ES"/>
        </w:rPr>
        <w:t xml:space="preserve">Inconforme con lo determinado mediante el Acuerdo antes referido, el Señor </w:t>
      </w:r>
      <w:r>
        <w:rPr>
          <w:b/>
          <w:bCs/>
          <w:spacing w:val="-1"/>
          <w:sz w:val="26"/>
          <w:szCs w:val="26"/>
          <w:lang w:val="es-ES" w:eastAsia="es-ES"/>
        </w:rPr>
        <w:t>Z</w:t>
      </w:r>
      <w:r w:rsidR="00421949">
        <w:rPr>
          <w:b/>
          <w:bCs/>
          <w:spacing w:val="-1"/>
          <w:sz w:val="26"/>
          <w:szCs w:val="26"/>
          <w:lang w:val="es-ES" w:eastAsia="es-ES"/>
        </w:rPr>
        <w:t>.R.</w:t>
      </w:r>
      <w:r>
        <w:rPr>
          <w:b/>
          <w:bCs/>
          <w:spacing w:val="-1"/>
          <w:sz w:val="26"/>
          <w:szCs w:val="26"/>
          <w:lang w:val="es-ES" w:eastAsia="es-ES"/>
        </w:rPr>
        <w:t xml:space="preserve">, </w:t>
      </w:r>
      <w:r>
        <w:rPr>
          <w:spacing w:val="-1"/>
          <w:sz w:val="26"/>
          <w:szCs w:val="26"/>
          <w:lang w:val="es-ES" w:eastAsia="es-ES"/>
        </w:rPr>
        <w:t xml:space="preserve">interpone formales Recursos de Revocatoria con Apelación en subsidio y Nulidad Absoluta concomitante contra el Acuerdo en cuestión, según Memorial presentado </w:t>
      </w:r>
      <w:r>
        <w:rPr>
          <w:i/>
          <w:iCs/>
          <w:spacing w:val="-1"/>
          <w:sz w:val="26"/>
          <w:szCs w:val="26"/>
          <w:lang w:val="es-ES" w:eastAsia="es-ES"/>
        </w:rPr>
        <w:t>en fecha 21 de Noviembre del 2016 al Expediente No. 335618 de la Ventanilla Única del Consejo de T</w:t>
      </w:r>
      <w:r>
        <w:rPr>
          <w:i/>
          <w:iCs/>
          <w:spacing w:val="-1"/>
          <w:sz w:val="26"/>
          <w:szCs w:val="26"/>
          <w:lang w:val="es-ES" w:eastAsia="es-ES"/>
        </w:rPr>
        <w:t>ransporte Público.</w:t>
      </w:r>
    </w:p>
    <w:p w:rsidR="00000000" w:rsidRDefault="001A298E">
      <w:pPr>
        <w:kinsoku w:val="0"/>
        <w:overflowPunct w:val="0"/>
        <w:autoSpaceDE/>
        <w:autoSpaceDN/>
        <w:adjustRightInd/>
        <w:spacing w:before="276" w:line="298" w:lineRule="exact"/>
        <w:ind w:left="144" w:right="144"/>
        <w:jc w:val="both"/>
        <w:textAlignment w:val="baseline"/>
        <w:rPr>
          <w:i/>
          <w:iCs/>
          <w:sz w:val="26"/>
          <w:szCs w:val="26"/>
          <w:lang w:val="es-ES" w:eastAsia="es-ES"/>
        </w:rPr>
      </w:pPr>
      <w:r>
        <w:rPr>
          <w:b/>
          <w:bCs/>
          <w:sz w:val="26"/>
          <w:szCs w:val="26"/>
          <w:lang w:val="es-ES" w:eastAsia="es-ES"/>
        </w:rPr>
        <w:t xml:space="preserve">TERCERO: </w:t>
      </w:r>
      <w:r>
        <w:rPr>
          <w:sz w:val="26"/>
          <w:szCs w:val="26"/>
          <w:lang w:val="es-ES" w:eastAsia="es-ES"/>
        </w:rPr>
        <w:t>Por medio de su Acuerdo No. 7.8.1 de su Sesióñ Ordinaria No. 11</w:t>
      </w:r>
      <w:r>
        <w:rPr>
          <w:sz w:val="26"/>
          <w:szCs w:val="26"/>
          <w:lang w:val="es-ES" w:eastAsia="es-ES"/>
        </w:rPr>
        <w:softHyphen/>
        <w:t xml:space="preserve">2017 del 15 de Marzo del 2017, en conocimiento del oficio DAJ 2017000563 de su Dirección de Asuntos Jurídicos de fecha 02 de Marzo del 2017, </w:t>
      </w:r>
      <w:r>
        <w:rPr>
          <w:i/>
          <w:iCs/>
          <w:sz w:val="26"/>
          <w:szCs w:val="26"/>
          <w:lang w:val="es-ES" w:eastAsia="es-ES"/>
        </w:rPr>
        <w:t>dispone Rechazar la Rev</w:t>
      </w:r>
      <w:r>
        <w:rPr>
          <w:i/>
          <w:iCs/>
          <w:sz w:val="26"/>
          <w:szCs w:val="26"/>
          <w:lang w:val="es-ES" w:eastAsia="es-ES"/>
        </w:rPr>
        <w:t>ocatoria y Nulidad primarias y elevar ante este Tribunal, por ser de su Exclusiva Competencia, el Recurso de Apelación subsidiario y la Nulidad presentados por el Recurrente antes dicho.</w:t>
      </w:r>
    </w:p>
    <w:p w:rsidR="00000000" w:rsidRDefault="001A298E">
      <w:pPr>
        <w:kinsoku w:val="0"/>
        <w:overflowPunct w:val="0"/>
        <w:autoSpaceDE/>
        <w:autoSpaceDN/>
        <w:adjustRightInd/>
        <w:spacing w:before="308" w:after="397" w:line="297" w:lineRule="exact"/>
        <w:ind w:left="144" w:right="144"/>
        <w:jc w:val="both"/>
        <w:textAlignment w:val="baseline"/>
        <w:rPr>
          <w:sz w:val="26"/>
          <w:szCs w:val="26"/>
          <w:lang w:val="es-ES" w:eastAsia="es-ES"/>
        </w:rPr>
      </w:pPr>
      <w:r>
        <w:rPr>
          <w:b/>
          <w:bCs/>
          <w:sz w:val="26"/>
          <w:szCs w:val="26"/>
          <w:lang w:val="es-ES" w:eastAsia="es-ES"/>
        </w:rPr>
        <w:t xml:space="preserve">CUARTO: </w:t>
      </w:r>
      <w:r>
        <w:rPr>
          <w:sz w:val="26"/>
          <w:szCs w:val="26"/>
          <w:lang w:val="es-ES" w:eastAsia="es-ES"/>
        </w:rPr>
        <w:t>Conforme todo lo anterior y en rigor de los Términos y Prescr</w:t>
      </w:r>
      <w:r>
        <w:rPr>
          <w:sz w:val="26"/>
          <w:szCs w:val="26"/>
          <w:lang w:val="es-ES" w:eastAsia="es-ES"/>
        </w:rPr>
        <w:t>ipciones de Ley, procede a conocer y resolver este Tribunal.</w:t>
      </w:r>
    </w:p>
    <w:p w:rsidR="00000000" w:rsidRDefault="001A298E">
      <w:pPr>
        <w:widowControl/>
        <w:rPr>
          <w:sz w:val="24"/>
          <w:szCs w:val="24"/>
        </w:rPr>
        <w:sectPr w:rsidR="00000000">
          <w:pgSz w:w="12240" w:h="15840"/>
          <w:pgMar w:top="1380" w:right="1627" w:bottom="604" w:left="1613" w:header="720" w:footer="720" w:gutter="0"/>
          <w:cols w:space="720"/>
          <w:noEndnote/>
        </w:sectPr>
      </w:pPr>
    </w:p>
    <w:p w:rsidR="00000000" w:rsidRDefault="001A298E">
      <w:pPr>
        <w:widowControl/>
        <w:rPr>
          <w:sz w:val="24"/>
          <w:szCs w:val="24"/>
        </w:rPr>
        <w:sectPr w:rsidR="00000000">
          <w:type w:val="continuous"/>
          <w:pgSz w:w="12240" w:h="15840"/>
          <w:pgMar w:top="1380" w:right="1546" w:bottom="604" w:left="7594" w:header="720" w:footer="720" w:gutter="0"/>
          <w:cols w:space="720"/>
          <w:noEndnote/>
        </w:sectPr>
      </w:pPr>
    </w:p>
    <w:p w:rsidR="00000000" w:rsidRDefault="001A298E">
      <w:pPr>
        <w:kinsoku w:val="0"/>
        <w:overflowPunct w:val="0"/>
        <w:autoSpaceDE/>
        <w:autoSpaceDN/>
        <w:adjustRightInd/>
        <w:spacing w:line="288" w:lineRule="exact"/>
        <w:ind w:left="72"/>
        <w:textAlignment w:val="baseline"/>
        <w:rPr>
          <w:b/>
          <w:bCs/>
          <w:i/>
          <w:iCs/>
          <w:spacing w:val="-4"/>
          <w:sz w:val="26"/>
          <w:szCs w:val="26"/>
          <w:lang w:val="es-ES" w:eastAsia="es-ES"/>
        </w:rPr>
      </w:pPr>
      <w:r>
        <w:rPr>
          <w:b/>
          <w:bCs/>
          <w:i/>
          <w:iCs/>
          <w:spacing w:val="-4"/>
          <w:sz w:val="26"/>
          <w:szCs w:val="26"/>
          <w:lang w:val="es-ES" w:eastAsia="es-ES"/>
        </w:rPr>
        <w:lastRenderedPageBreak/>
        <w:t>REDACTA EL JUEZ QUESADA AGUIRRE,</w:t>
      </w:r>
    </w:p>
    <w:p w:rsidR="00000000" w:rsidRDefault="001A298E">
      <w:pPr>
        <w:kinsoku w:val="0"/>
        <w:overflowPunct w:val="0"/>
        <w:autoSpaceDE/>
        <w:autoSpaceDN/>
        <w:adjustRightInd/>
        <w:spacing w:before="484" w:line="290" w:lineRule="exact"/>
        <w:ind w:left="72"/>
        <w:jc w:val="center"/>
        <w:textAlignment w:val="baseline"/>
        <w:rPr>
          <w:b/>
          <w:bCs/>
          <w:i/>
          <w:iCs/>
          <w:sz w:val="26"/>
          <w:szCs w:val="26"/>
          <w:lang w:val="es-ES" w:eastAsia="es-ES"/>
        </w:rPr>
      </w:pPr>
      <w:r>
        <w:rPr>
          <w:b/>
          <w:bCs/>
          <w:i/>
          <w:iCs/>
          <w:sz w:val="26"/>
          <w:szCs w:val="26"/>
          <w:lang w:val="es-ES" w:eastAsia="es-ES"/>
        </w:rPr>
        <w:t>Considerando Único:</w:t>
      </w:r>
    </w:p>
    <w:p w:rsidR="00000000" w:rsidRDefault="001A298E" w:rsidP="00421949">
      <w:pPr>
        <w:kinsoku w:val="0"/>
        <w:overflowPunct w:val="0"/>
        <w:autoSpaceDE/>
        <w:autoSpaceDN/>
        <w:adjustRightInd/>
        <w:spacing w:before="262" w:line="295" w:lineRule="exact"/>
        <w:ind w:left="72"/>
        <w:jc w:val="both"/>
        <w:textAlignment w:val="baseline"/>
        <w:rPr>
          <w:sz w:val="26"/>
          <w:szCs w:val="26"/>
          <w:lang w:val="es-ES" w:eastAsia="es-ES"/>
        </w:rPr>
      </w:pPr>
      <w:r>
        <w:rPr>
          <w:sz w:val="26"/>
          <w:szCs w:val="26"/>
          <w:lang w:val="es-ES" w:eastAsia="es-ES"/>
        </w:rPr>
        <w:t>Segú</w:t>
      </w:r>
      <w:r>
        <w:rPr>
          <w:sz w:val="26"/>
          <w:szCs w:val="26"/>
          <w:lang w:val="es-ES" w:eastAsia="es-ES"/>
        </w:rPr>
        <w:t xml:space="preserve">n se determina de nuestro estudio meritorio del presente Caso y de manera conteste a lo que la Dirección de Asuntos Jurídicos del Consejo de Transporte Público ha fijado en cuanto al mismo, se tiene que un Particular viene </w:t>
      </w:r>
      <w:r>
        <w:rPr>
          <w:i/>
          <w:iCs/>
          <w:sz w:val="26"/>
          <w:szCs w:val="26"/>
          <w:lang w:val="es-ES" w:eastAsia="es-ES"/>
        </w:rPr>
        <w:t xml:space="preserve">(en general) </w:t>
      </w:r>
      <w:r>
        <w:rPr>
          <w:sz w:val="26"/>
          <w:szCs w:val="26"/>
          <w:lang w:val="es-ES" w:eastAsia="es-ES"/>
        </w:rPr>
        <w:t>a Objetar la respues</w:t>
      </w:r>
      <w:r>
        <w:rPr>
          <w:sz w:val="26"/>
          <w:szCs w:val="26"/>
          <w:lang w:val="es-ES" w:eastAsia="es-ES"/>
        </w:rPr>
        <w:t xml:space="preserve">ta brindada a Ciertas denuncias por él presentadas, así como la Valoración y la Renovación de la Concesión de Transporte Remunerado de Personas, Modalidad Autobús, que se da en cuanto a la firma </w:t>
      </w:r>
      <w:r>
        <w:rPr>
          <w:b/>
          <w:bCs/>
          <w:sz w:val="26"/>
          <w:szCs w:val="26"/>
          <w:lang w:val="es-ES" w:eastAsia="es-ES"/>
        </w:rPr>
        <w:t>E</w:t>
      </w:r>
      <w:r w:rsidR="00421949">
        <w:rPr>
          <w:b/>
          <w:bCs/>
          <w:sz w:val="26"/>
          <w:szCs w:val="26"/>
          <w:lang w:val="es-ES" w:eastAsia="es-ES"/>
        </w:rPr>
        <w:t>.A.L.</w:t>
      </w:r>
      <w:r>
        <w:rPr>
          <w:b/>
          <w:bCs/>
          <w:sz w:val="26"/>
          <w:szCs w:val="26"/>
          <w:lang w:val="es-ES" w:eastAsia="es-ES"/>
        </w:rPr>
        <w:t xml:space="preserve"> </w:t>
      </w:r>
      <w:r>
        <w:rPr>
          <w:sz w:val="26"/>
          <w:szCs w:val="26"/>
          <w:lang w:val="es-ES" w:eastAsia="es-ES"/>
        </w:rPr>
        <w:t xml:space="preserve">en relación a las </w:t>
      </w:r>
      <w:r>
        <w:rPr>
          <w:b/>
          <w:bCs/>
          <w:sz w:val="26"/>
          <w:szCs w:val="26"/>
          <w:u w:val="single"/>
          <w:lang w:val="es-ES" w:eastAsia="es-ES"/>
        </w:rPr>
        <w:t>Rutas Nos. 1502 y 1</w:t>
      </w:r>
      <w:r>
        <w:rPr>
          <w:b/>
          <w:bCs/>
          <w:sz w:val="26"/>
          <w:szCs w:val="26"/>
          <w:u w:val="single"/>
          <w:lang w:val="es-ES" w:eastAsia="es-ES"/>
        </w:rPr>
        <w:t>507.</w:t>
      </w:r>
      <w:r>
        <w:rPr>
          <w:sz w:val="26"/>
          <w:szCs w:val="26"/>
          <w:lang w:val="es-ES" w:eastAsia="es-ES"/>
        </w:rPr>
        <w:t xml:space="preserve"> En cuenta Aspectos de la Matriz de Valoración Utilizada.</w:t>
      </w:r>
    </w:p>
    <w:p w:rsidR="00000000" w:rsidRDefault="001A298E">
      <w:pPr>
        <w:kinsoku w:val="0"/>
        <w:overflowPunct w:val="0"/>
        <w:autoSpaceDE/>
        <w:autoSpaceDN/>
        <w:adjustRightInd/>
        <w:spacing w:before="296" w:line="295" w:lineRule="exact"/>
        <w:ind w:left="72" w:right="72"/>
        <w:jc w:val="both"/>
        <w:textAlignment w:val="baseline"/>
        <w:rPr>
          <w:sz w:val="26"/>
          <w:szCs w:val="26"/>
          <w:lang w:val="es-ES" w:eastAsia="es-ES"/>
        </w:rPr>
      </w:pPr>
      <w:r>
        <w:rPr>
          <w:sz w:val="26"/>
          <w:szCs w:val="26"/>
          <w:lang w:val="es-ES" w:eastAsia="es-ES"/>
        </w:rPr>
        <w:t xml:space="preserve">Del contenido de las Acciones Interpuestas por el Recurrente NO se Colige y/o Demuestra </w:t>
      </w:r>
      <w:r>
        <w:rPr>
          <w:i/>
          <w:iCs/>
          <w:sz w:val="26"/>
          <w:szCs w:val="26"/>
          <w:lang w:val="es-ES" w:eastAsia="es-ES"/>
        </w:rPr>
        <w:t xml:space="preserve">(como le corresponde) </w:t>
      </w:r>
      <w:r>
        <w:rPr>
          <w:sz w:val="26"/>
          <w:szCs w:val="26"/>
          <w:lang w:val="es-ES" w:eastAsia="es-ES"/>
        </w:rPr>
        <w:t>la(s) Situación(es) de Posible, Inminente o Real Afectación a sus Derechos Subjetivo</w:t>
      </w:r>
      <w:r>
        <w:rPr>
          <w:sz w:val="26"/>
          <w:szCs w:val="26"/>
          <w:lang w:val="es-ES" w:eastAsia="es-ES"/>
        </w:rPr>
        <w:t>s y/o Intereses Legítimos de la cual se derive su Legitimación a efecto de Impugnar, tal como lo hace en la especie.</w:t>
      </w:r>
    </w:p>
    <w:p w:rsidR="00000000" w:rsidRDefault="001A298E">
      <w:pPr>
        <w:kinsoku w:val="0"/>
        <w:overflowPunct w:val="0"/>
        <w:autoSpaceDE/>
        <w:autoSpaceDN/>
        <w:adjustRightInd/>
        <w:spacing w:before="299" w:line="277" w:lineRule="exact"/>
        <w:ind w:left="72" w:right="72"/>
        <w:jc w:val="both"/>
        <w:textAlignment w:val="baseline"/>
        <w:rPr>
          <w:sz w:val="26"/>
          <w:szCs w:val="26"/>
          <w:lang w:val="es-ES" w:eastAsia="es-ES"/>
        </w:rPr>
      </w:pPr>
      <w:r>
        <w:rPr>
          <w:sz w:val="26"/>
          <w:szCs w:val="26"/>
          <w:lang w:val="es-ES" w:eastAsia="es-ES"/>
        </w:rPr>
        <w:t>En tal sentido, el numeral 275 de la Ley General de la Administración Pública, en lo actual señala:</w:t>
      </w:r>
    </w:p>
    <w:p w:rsidR="00000000" w:rsidRDefault="001A298E">
      <w:pPr>
        <w:kinsoku w:val="0"/>
        <w:overflowPunct w:val="0"/>
        <w:autoSpaceDE/>
        <w:autoSpaceDN/>
        <w:adjustRightInd/>
        <w:spacing w:before="283" w:line="301" w:lineRule="exact"/>
        <w:ind w:left="648"/>
        <w:textAlignment w:val="baseline"/>
        <w:rPr>
          <w:sz w:val="24"/>
          <w:szCs w:val="24"/>
          <w:lang w:eastAsia="en-US"/>
        </w:rPr>
      </w:pPr>
      <w:r>
        <w:rPr>
          <w:b/>
          <w:bCs/>
          <w:sz w:val="26"/>
          <w:szCs w:val="26"/>
          <w:lang w:val="es-ES" w:eastAsia="es-ES"/>
        </w:rPr>
        <w:t>Artículo 275.</w:t>
      </w:r>
      <w:r>
        <w:rPr>
          <w:b/>
          <w:bCs/>
          <w:sz w:val="26"/>
          <w:szCs w:val="26"/>
          <w:lang w:val="es-ES" w:eastAsia="es-ES"/>
        </w:rPr>
        <w:noBreakHyphen/>
      </w:r>
    </w:p>
    <w:p w:rsidR="00000000" w:rsidRDefault="001A298E">
      <w:pPr>
        <w:kinsoku w:val="0"/>
        <w:overflowPunct w:val="0"/>
        <w:autoSpaceDE/>
        <w:autoSpaceDN/>
        <w:adjustRightInd/>
        <w:spacing w:before="292" w:line="295" w:lineRule="exact"/>
        <w:ind w:left="648" w:right="648"/>
        <w:jc w:val="both"/>
        <w:textAlignment w:val="baseline"/>
        <w:rPr>
          <w:sz w:val="26"/>
          <w:szCs w:val="26"/>
          <w:lang w:val="es-ES" w:eastAsia="es-ES"/>
        </w:rPr>
      </w:pPr>
      <w:r>
        <w:rPr>
          <w:sz w:val="26"/>
          <w:szCs w:val="26"/>
          <w:lang w:val="es-ES" w:eastAsia="es-ES"/>
        </w:rPr>
        <w:t>Podrá</w:t>
      </w:r>
      <w:r>
        <w:rPr>
          <w:sz w:val="26"/>
          <w:szCs w:val="26"/>
          <w:lang w:val="es-ES" w:eastAsia="es-ES"/>
        </w:rPr>
        <w:t xml:space="preserve"> ser parte en el procedimiento administrativo, además de la Administración, todo el que tenga interés legítimo o derecho subjetivo que pueda resultar afectado, lesionado o satisfecho de manera total o parcial por el acto final. El interés de la parte deber</w:t>
      </w:r>
      <w:r>
        <w:rPr>
          <w:sz w:val="26"/>
          <w:szCs w:val="26"/>
          <w:lang w:val="es-ES" w:eastAsia="es-ES"/>
        </w:rPr>
        <w:t>á ser legítimo y podrá ser moral, científico, religioso, económico o de cualquier otra naturaleza.</w:t>
      </w:r>
    </w:p>
    <w:p w:rsidR="00000000" w:rsidRDefault="001A298E">
      <w:pPr>
        <w:kinsoku w:val="0"/>
        <w:overflowPunct w:val="0"/>
        <w:autoSpaceDE/>
        <w:autoSpaceDN/>
        <w:adjustRightInd/>
        <w:spacing w:before="275" w:line="292" w:lineRule="exact"/>
        <w:ind w:left="648" w:right="648"/>
        <w:jc w:val="both"/>
        <w:textAlignment w:val="baseline"/>
        <w:rPr>
          <w:i/>
          <w:iCs/>
          <w:sz w:val="26"/>
          <w:szCs w:val="26"/>
          <w:lang w:val="es-ES" w:eastAsia="es-ES"/>
        </w:rPr>
      </w:pPr>
      <w:r>
        <w:rPr>
          <w:i/>
          <w:iCs/>
          <w:sz w:val="26"/>
          <w:szCs w:val="26"/>
          <w:lang w:val="es-ES" w:eastAsia="es-ES"/>
        </w:rPr>
        <w:t>(Así reformado por el artículo 200, inciso 9) de la Ley N° 8508 de 28 de abril de 2006, Código Procesal Contencioso-Administrativo).</w:t>
      </w:r>
    </w:p>
    <w:p w:rsidR="00000000" w:rsidRDefault="001A298E">
      <w:pPr>
        <w:kinsoku w:val="0"/>
        <w:overflowPunct w:val="0"/>
        <w:autoSpaceDE/>
        <w:autoSpaceDN/>
        <w:adjustRightInd/>
        <w:spacing w:before="290" w:after="287" w:line="295" w:lineRule="exact"/>
        <w:ind w:left="72" w:right="72"/>
        <w:jc w:val="both"/>
        <w:textAlignment w:val="baseline"/>
        <w:rPr>
          <w:sz w:val="26"/>
          <w:szCs w:val="26"/>
          <w:lang w:val="es-ES" w:eastAsia="es-ES"/>
        </w:rPr>
      </w:pPr>
      <w:r>
        <w:rPr>
          <w:sz w:val="26"/>
          <w:szCs w:val="26"/>
          <w:lang w:val="es-ES" w:eastAsia="es-ES"/>
        </w:rPr>
        <w:t>Así</w:t>
      </w:r>
      <w:r>
        <w:rPr>
          <w:sz w:val="26"/>
          <w:szCs w:val="26"/>
          <w:lang w:val="es-ES" w:eastAsia="es-ES"/>
        </w:rPr>
        <w:t xml:space="preserve"> las cosas, de nuestra Valoración meritoria del Caso, pese a que no se acoge lo Denunciado por el recurrente, no se vislumbra ningún Derecho Subjetivo Afectado o Realmente Amenazado contra el Recurrente. Así como tampoco se determina ningún Interés Legítim</w:t>
      </w:r>
      <w:r>
        <w:rPr>
          <w:sz w:val="26"/>
          <w:szCs w:val="26"/>
          <w:lang w:val="es-ES" w:eastAsia="es-ES"/>
        </w:rPr>
        <w:t>o, personal e individual, cierto y/o directo que le sea Tutelable en la Especie.</w:t>
      </w:r>
    </w:p>
    <w:p w:rsidR="00000000" w:rsidRDefault="001A298E">
      <w:pPr>
        <w:widowControl/>
        <w:rPr>
          <w:sz w:val="24"/>
          <w:szCs w:val="24"/>
        </w:rPr>
        <w:sectPr w:rsidR="00000000">
          <w:pgSz w:w="12240" w:h="15840"/>
          <w:pgMar w:top="1440" w:right="1534" w:bottom="564" w:left="1706" w:header="720" w:footer="720" w:gutter="0"/>
          <w:cols w:space="720"/>
          <w:noEndnote/>
        </w:sectPr>
      </w:pPr>
    </w:p>
    <w:p w:rsidR="00000000" w:rsidRDefault="001A298E">
      <w:pPr>
        <w:kinsoku w:val="0"/>
        <w:overflowPunct w:val="0"/>
        <w:autoSpaceDE/>
        <w:autoSpaceDN/>
        <w:adjustRightInd/>
        <w:spacing w:line="293" w:lineRule="exact"/>
        <w:textAlignment w:val="baseline"/>
        <w:rPr>
          <w:spacing w:val="5"/>
          <w:sz w:val="26"/>
          <w:szCs w:val="26"/>
          <w:lang w:val="es-ES" w:eastAsia="es-ES"/>
        </w:rPr>
      </w:pPr>
      <w:r>
        <w:rPr>
          <w:spacing w:val="5"/>
          <w:sz w:val="26"/>
          <w:szCs w:val="26"/>
          <w:lang w:val="es-ES" w:eastAsia="es-ES"/>
        </w:rPr>
        <w:t>En cuanto a lo anterior el siguiente precedente jurisprudencial bien ilustra:</w:t>
      </w:r>
    </w:p>
    <w:p w:rsidR="00000000" w:rsidRDefault="001A298E" w:rsidP="00421949">
      <w:pPr>
        <w:kinsoku w:val="0"/>
        <w:overflowPunct w:val="0"/>
        <w:autoSpaceDE/>
        <w:autoSpaceDN/>
        <w:adjustRightInd/>
        <w:spacing w:before="175" w:line="295" w:lineRule="exact"/>
        <w:ind w:left="576"/>
        <w:jc w:val="both"/>
        <w:textAlignment w:val="baseline"/>
        <w:rPr>
          <w:i/>
          <w:iCs/>
          <w:spacing w:val="-13"/>
          <w:sz w:val="26"/>
          <w:szCs w:val="26"/>
          <w:lang w:val="es-ES" w:eastAsia="es-ES"/>
        </w:rPr>
      </w:pPr>
      <w:r>
        <w:rPr>
          <w:sz w:val="26"/>
          <w:szCs w:val="26"/>
          <w:lang w:val="es-ES" w:eastAsia="es-ES"/>
        </w:rPr>
        <w:t xml:space="preserve">" </w:t>
      </w:r>
      <w:r>
        <w:rPr>
          <w:b/>
          <w:bCs/>
          <w:sz w:val="26"/>
          <w:szCs w:val="26"/>
          <w:lang w:val="es-ES" w:eastAsia="es-ES"/>
        </w:rPr>
        <w:t xml:space="preserve">IX .- </w:t>
      </w:r>
      <w:r>
        <w:rPr>
          <w:sz w:val="26"/>
          <w:szCs w:val="26"/>
          <w:lang w:val="es-ES" w:eastAsia="es-ES"/>
        </w:rPr>
        <w:t>El Tribunal, como se dijo, enumeró varios aspectos en razón de los cuale</w:t>
      </w:r>
      <w:r>
        <w:rPr>
          <w:sz w:val="26"/>
          <w:szCs w:val="26"/>
          <w:lang w:val="es-ES" w:eastAsia="es-ES"/>
        </w:rPr>
        <w:t>s estimó, el procedimiento administrativo estaba viciado y lo condujeron a declarar su nulidad. Por ende, lo argüido en este reproche carece de interés, ya que según se ha dispuesto algunas de las restantes</w:t>
      </w:r>
    </w:p>
    <w:p w:rsidR="00000000" w:rsidRDefault="001A298E">
      <w:pPr>
        <w:widowControl/>
        <w:rPr>
          <w:sz w:val="24"/>
          <w:szCs w:val="24"/>
        </w:rPr>
        <w:sectPr w:rsidR="00000000">
          <w:type w:val="continuous"/>
          <w:pgSz w:w="12240" w:h="15840"/>
          <w:pgMar w:top="1440" w:right="2203" w:bottom="564" w:left="1706" w:header="720" w:footer="720" w:gutter="0"/>
          <w:cols w:space="720"/>
          <w:noEndnote/>
        </w:sectPr>
      </w:pPr>
    </w:p>
    <w:p w:rsidR="00000000" w:rsidRDefault="001A298E" w:rsidP="00421949">
      <w:pPr>
        <w:kinsoku w:val="0"/>
        <w:overflowPunct w:val="0"/>
        <w:autoSpaceDE/>
        <w:autoSpaceDN/>
        <w:adjustRightInd/>
        <w:spacing w:before="36" w:line="298" w:lineRule="exact"/>
        <w:jc w:val="both"/>
        <w:textAlignment w:val="baseline"/>
        <w:rPr>
          <w:i/>
          <w:iCs/>
          <w:spacing w:val="-13"/>
          <w:sz w:val="26"/>
          <w:szCs w:val="26"/>
          <w:lang w:val="es-ES" w:eastAsia="es-ES"/>
        </w:rPr>
      </w:pPr>
      <w:r>
        <w:rPr>
          <w:spacing w:val="-1"/>
          <w:sz w:val="26"/>
          <w:szCs w:val="26"/>
          <w:lang w:val="es-ES" w:eastAsia="es-ES"/>
        </w:rPr>
        <w:lastRenderedPageBreak/>
        <w:t>causas para tenerlo por nulo,, persisten. Sin embargo, abundando en razones, se hacen las siguientes consideraciones. En cuanto a la acusada falta de legitimación del denunciante, ingenier</w:t>
      </w:r>
      <w:r>
        <w:rPr>
          <w:spacing w:val="-1"/>
          <w:sz w:val="26"/>
          <w:szCs w:val="26"/>
          <w:lang w:val="es-ES" w:eastAsia="es-ES"/>
        </w:rPr>
        <w:t xml:space="preserve">o Marco Tulio Velásquez Carballo para impugnar el acuerdo adoptado por la Junta Directiva del CFIA, el Tribunal en lo de interés, dispuso: </w:t>
      </w:r>
      <w:r>
        <w:rPr>
          <w:i/>
          <w:iCs/>
          <w:spacing w:val="-1"/>
          <w:sz w:val="26"/>
          <w:szCs w:val="26"/>
          <w:lang w:val="es-ES" w:eastAsia="es-ES"/>
        </w:rPr>
        <w:t>"En criterio de éste Tribunal, y por las razones que se dirá, existe un vicio que genera la nulidad del procedimiento</w:t>
      </w:r>
      <w:r>
        <w:rPr>
          <w:i/>
          <w:iCs/>
          <w:spacing w:val="-1"/>
          <w:sz w:val="26"/>
          <w:szCs w:val="26"/>
          <w:lang w:val="es-ES" w:eastAsia="es-ES"/>
        </w:rPr>
        <w:t xml:space="preserve">, toda vez que el denunciante no se encontraba legitimado para formular un recurso de revocatoria respecto del acuerdo de la Junta Directiva General del Colegio Profesional demandado que ordenó el archivo de la causa disciplinaria contra los investigados. </w:t>
      </w:r>
      <w:r>
        <w:rPr>
          <w:i/>
          <w:iCs/>
          <w:spacing w:val="-1"/>
          <w:sz w:val="26"/>
          <w:szCs w:val="26"/>
          <w:lang w:val="es-ES" w:eastAsia="es-ES"/>
        </w:rPr>
        <w:t>En efecto, conforme lo dispone el artículo 275 de la Ley General de la Administración Pública, podrá ser parte en el procedimiento administrativo, además de la Administración, todo el que tenga interés legítimo o derecho subjetivo que pueda resultar afecta</w:t>
      </w:r>
      <w:r>
        <w:rPr>
          <w:i/>
          <w:iCs/>
          <w:spacing w:val="-1"/>
          <w:sz w:val="26"/>
          <w:szCs w:val="26"/>
          <w:lang w:val="es-ES" w:eastAsia="es-ES"/>
        </w:rPr>
        <w:t>do, lesionado o satisfecho de manera total o parcial por el acto final. El interés de la parte deberá ser legítimo y podrá ser moral, científico, religioso, económico o de cualquier otra naturaleza. Entratándose de profesionales incorporados al Colegio Fed</w:t>
      </w:r>
      <w:r>
        <w:rPr>
          <w:i/>
          <w:iCs/>
          <w:spacing w:val="-1"/>
          <w:sz w:val="26"/>
          <w:szCs w:val="26"/>
          <w:lang w:val="es-ES" w:eastAsia="es-ES"/>
        </w:rPr>
        <w:t>erado de Ingenieros y Arquitectos, el artículos 8 inciso c) de la Ley Orgánica del Colegio Federado de Ingenieros y Arquitectos No.3663 del 10 de enero de 1966 y sus reformas, establece que son deberes de los miembros de ese Colegio Profesional denunciar t</w:t>
      </w:r>
      <w:r>
        <w:rPr>
          <w:i/>
          <w:iCs/>
          <w:spacing w:val="-1"/>
          <w:sz w:val="26"/>
          <w:szCs w:val="26"/>
          <w:lang w:val="es-ES" w:eastAsia="es-ES"/>
        </w:rPr>
        <w:t>oda infracción a esa ley y sus reglamentos, así como los desperfectos o defectos en que notaren en obras públicas o particulares que riñan con las normas de un correcto ejercicio profesional. Por su parte el artículo 6 del Código de Ética del citado Colegi</w:t>
      </w:r>
      <w:r>
        <w:rPr>
          <w:i/>
          <w:iCs/>
          <w:spacing w:val="-1"/>
          <w:sz w:val="26"/>
          <w:szCs w:val="26"/>
          <w:lang w:val="es-ES" w:eastAsia="es-ES"/>
        </w:rPr>
        <w:t xml:space="preserve">o, dispone que los miembros incorporados que tengan conocimiento de hechos o condiciones relacionados con sus disciplinas que en su opinión pongan en peligro la seguridad de la vida, la salud, los bienes o el bienestar de la colectividad, deberán informar </w:t>
      </w:r>
      <w:r>
        <w:rPr>
          <w:i/>
          <w:iCs/>
          <w:spacing w:val="-1"/>
          <w:sz w:val="26"/>
          <w:szCs w:val="26"/>
          <w:lang w:val="es-ES" w:eastAsia="es-ES"/>
        </w:rPr>
        <w:t>de ello al responsable de esas situaciones si fuera posible, si no fuere posible o si ello no fuere suficiente, informará a las autoridades correspondientes. Si bien dichas normas facultaban al Ingeniero Marco Tulio Velásquez a formular la denuncia, al con</w:t>
      </w:r>
      <w:r>
        <w:rPr>
          <w:i/>
          <w:iCs/>
          <w:spacing w:val="-1"/>
          <w:sz w:val="26"/>
          <w:szCs w:val="26"/>
          <w:lang w:val="es-ES" w:eastAsia="es-ES"/>
        </w:rPr>
        <w:t>stituir una obligación deontológica de los miembros de ese Colegio denunciar situaciones cuando en su criterio exista una infracción a normas técnicas o éticas por parte de profesionales agremiados -dichas disposiciones no lo legitiman a participar activam</w:t>
      </w:r>
      <w:r>
        <w:rPr>
          <w:i/>
          <w:iCs/>
          <w:spacing w:val="-1"/>
          <w:sz w:val="26"/>
          <w:szCs w:val="26"/>
          <w:lang w:val="es-ES" w:eastAsia="es-ES"/>
        </w:rPr>
        <w:t>ente en el procedimiento administrativo-interponiendo recursos contra las resoluciones dictadas por el órgano instructor, toda vez que éstas acciones que podrían ser ejercidas si el denunciante fuera a su vez damnificado directo de los daños que reclama se</w:t>
      </w:r>
      <w:r>
        <w:rPr>
          <w:i/>
          <w:iCs/>
          <w:spacing w:val="-1"/>
          <w:sz w:val="26"/>
          <w:szCs w:val="26"/>
          <w:lang w:val="es-ES" w:eastAsia="es-ES"/>
        </w:rPr>
        <w:t xml:space="preserve"> causaron con la obra. En este sentido, considera ésta Cámara que carece de fundamento el argumento esgrimido por el representante del Colegio profesional demandado en el sentido de que al no estar en presencia de una causa civil (demanda de orden patrimon</w:t>
      </w:r>
      <w:r>
        <w:rPr>
          <w:i/>
          <w:iCs/>
          <w:spacing w:val="-1"/>
          <w:sz w:val="26"/>
          <w:szCs w:val="26"/>
          <w:lang w:val="es-ES" w:eastAsia="es-ES"/>
        </w:rPr>
        <w:t>ial), el</w:t>
      </w:r>
    </w:p>
    <w:p w:rsidR="00000000" w:rsidRDefault="001A298E">
      <w:pPr>
        <w:widowControl/>
        <w:rPr>
          <w:sz w:val="24"/>
          <w:szCs w:val="24"/>
        </w:rPr>
        <w:sectPr w:rsidR="00000000">
          <w:pgSz w:w="12240" w:h="15840"/>
          <w:pgMar w:top="1400" w:right="2223" w:bottom="564" w:left="2237" w:header="720" w:footer="720" w:gutter="0"/>
          <w:cols w:space="720"/>
          <w:noEndnote/>
        </w:sectPr>
      </w:pPr>
    </w:p>
    <w:p w:rsidR="00000000" w:rsidRDefault="001A298E" w:rsidP="00421949">
      <w:pPr>
        <w:kinsoku w:val="0"/>
        <w:overflowPunct w:val="0"/>
        <w:autoSpaceDE/>
        <w:autoSpaceDN/>
        <w:adjustRightInd/>
        <w:spacing w:before="27" w:line="298" w:lineRule="exact"/>
        <w:ind w:right="576" w:firstLine="72"/>
        <w:jc w:val="both"/>
        <w:textAlignment w:val="baseline"/>
        <w:rPr>
          <w:b/>
          <w:bCs/>
          <w:sz w:val="23"/>
          <w:szCs w:val="23"/>
          <w:lang w:val="es-ES" w:eastAsia="es-ES"/>
        </w:rPr>
      </w:pPr>
      <w:r>
        <w:rPr>
          <w:i/>
          <w:iCs/>
          <w:spacing w:val="-1"/>
          <w:sz w:val="26"/>
          <w:szCs w:val="26"/>
          <w:lang w:val="es-ES" w:eastAsia="es-ES"/>
        </w:rPr>
        <w:lastRenderedPageBreak/>
        <w:t>denunciante no requerí</w:t>
      </w:r>
      <w:r>
        <w:rPr>
          <w:i/>
          <w:iCs/>
          <w:spacing w:val="-1"/>
          <w:sz w:val="26"/>
          <w:szCs w:val="26"/>
          <w:lang w:val="es-ES" w:eastAsia="es-ES"/>
        </w:rPr>
        <w:t>a contar con un poder para ser parte dentro del procedimiento administrativo. El hecho de que el citado profesional fuera agremiado del Colegio Federado de Ingenieros y Arquitectos, le permitía estar legitimado para formular la denuncia ante el Colegio, pe</w:t>
      </w:r>
      <w:r>
        <w:rPr>
          <w:i/>
          <w:iCs/>
          <w:spacing w:val="-1"/>
          <w:sz w:val="26"/>
          <w:szCs w:val="26"/>
          <w:lang w:val="es-ES" w:eastAsia="es-ES"/>
        </w:rPr>
        <w:t>ro no para fungir como parte en el procedimiento administrativo, sin contar al menos con un poder que lo legitimara para tales efectos. Si bien el citado profesional podía ser llamado como testigo respecto de hechos que le constaran, la participación del I</w:t>
      </w:r>
      <w:r>
        <w:rPr>
          <w:i/>
          <w:iCs/>
          <w:spacing w:val="-1"/>
          <w:sz w:val="26"/>
          <w:szCs w:val="26"/>
          <w:lang w:val="es-ES" w:eastAsia="es-ES"/>
        </w:rPr>
        <w:t>ngeniero Velásquez fue más allá, al ejercer con la complacencia de las autoridades del Tribunal de Honor del Colegio demandado acciones propios de parte, teniendo una participación activa en la formulación de recursos, evacuación y formulación de pruebas e</w:t>
      </w:r>
      <w:r>
        <w:rPr>
          <w:i/>
          <w:iCs/>
          <w:spacing w:val="-1"/>
          <w:sz w:val="26"/>
          <w:szCs w:val="26"/>
          <w:lang w:val="es-ES" w:eastAsia="es-ES"/>
        </w:rPr>
        <w:t>n perjuicio del profesional denunciado y hasta formular conclusiones en la audiencia oral, lo que generó una ventaja procesal indebida en perjuicio de las partes investigadas lo que genera la ruptura del equilibrio procesal. Al no contar el denunciante con</w:t>
      </w:r>
      <w:r>
        <w:rPr>
          <w:i/>
          <w:iCs/>
          <w:spacing w:val="-1"/>
          <w:sz w:val="26"/>
          <w:szCs w:val="26"/>
          <w:lang w:val="es-ES" w:eastAsia="es-ES"/>
        </w:rPr>
        <w:t xml:space="preserve"> un interés legítimo o derecho subjetivo que le pudiera perjudicar con el acto final, carecía de legitimación para ser parte en el procedimiento administrativo y por ende para formular un recurso de revocatoria contra el acto dictado por la Junta Directiva</w:t>
      </w:r>
      <w:r>
        <w:rPr>
          <w:i/>
          <w:iCs/>
          <w:spacing w:val="-1"/>
          <w:sz w:val="26"/>
          <w:szCs w:val="26"/>
          <w:lang w:val="es-ES" w:eastAsia="es-ES"/>
        </w:rPr>
        <w:t xml:space="preserve"> general que ordenó el archivo de la causa, disposición que solo podía ser revisada a instancia de parte, por lo que existe un vicio de nulidad absoluta de todos los actos posteriores que fueron dictados dentro del procedimiento administrativo. Lo anterior</w:t>
      </w:r>
      <w:r>
        <w:rPr>
          <w:i/>
          <w:iCs/>
          <w:spacing w:val="-1"/>
          <w:sz w:val="26"/>
          <w:szCs w:val="26"/>
          <w:lang w:val="es-ES" w:eastAsia="es-ES"/>
        </w:rPr>
        <w:t xml:space="preserve"> toda vez que la resolución que ordenó el archivo de la causa disciplinaria contra los investigados había adquirido firmeza, por lo que deberá declararse la nulidad del procedimiento administrativo y por ende del acuerdo que impuso la sanción de suspensión</w:t>
      </w:r>
      <w:r>
        <w:rPr>
          <w:i/>
          <w:iCs/>
          <w:spacing w:val="-1"/>
          <w:sz w:val="26"/>
          <w:szCs w:val="26"/>
          <w:lang w:val="es-ES" w:eastAsia="es-ES"/>
        </w:rPr>
        <w:t xml:space="preserve"> a la parte actora" . </w:t>
      </w:r>
      <w:r>
        <w:rPr>
          <w:spacing w:val="-1"/>
          <w:sz w:val="26"/>
          <w:szCs w:val="26"/>
          <w:lang w:val="es-ES" w:eastAsia="es-ES"/>
        </w:rPr>
        <w:t>En este cargo, el casacionista objeta lo resuelto únicamente sobre la falta de legitimación del denunciante, y acusa indebida interpretación del cardinal 275 de la LGAP. Alude a una novedosa concepción del interés legítimo, el cual, i</w:t>
      </w:r>
      <w:r>
        <w:rPr>
          <w:spacing w:val="-1"/>
          <w:sz w:val="26"/>
          <w:szCs w:val="26"/>
          <w:lang w:val="es-ES" w:eastAsia="es-ES"/>
        </w:rPr>
        <w:t>ndica, puede ser indirecto o derivado. No obstante, omite explicar de manera clara y precisa, en cual de los dos casos se enmarca y tampoco expone cuales son las razones para estimarlo de dicho modo. En su criterio, estaba facultado para actuar como denunc</w:t>
      </w:r>
      <w:r>
        <w:rPr>
          <w:spacing w:val="-1"/>
          <w:sz w:val="26"/>
          <w:szCs w:val="26"/>
          <w:lang w:val="es-ES" w:eastAsia="es-ES"/>
        </w:rPr>
        <w:t>iante, lo cual no se discute, si no que no ostenta ningún derecho subjetivo o interés legítimo que lo posibilite a actuar como parte. Esta fue la posición que asumió, con la complacencia de los órganos del CFIA, dado que él denunció a su colega, fungió com</w:t>
      </w:r>
      <w:r>
        <w:rPr>
          <w:spacing w:val="-1"/>
          <w:sz w:val="26"/>
          <w:szCs w:val="26"/>
          <w:lang w:val="es-ES" w:eastAsia="es-ES"/>
        </w:rPr>
        <w:t>o testigo, aportó pruebas, estuvo en la evacuación de las pruebas, realizó oposiciones y conclusiones, todo lo cual sin duda, como lo resolvió el Tribunal redundó en un desequilibrio procesal en perjuicio de los denunciados. El cardinal 275 de la LGAP, est</w:t>
      </w:r>
      <w:r>
        <w:rPr>
          <w:spacing w:val="-1"/>
          <w:sz w:val="26"/>
          <w:szCs w:val="26"/>
          <w:lang w:val="es-ES" w:eastAsia="es-ES"/>
        </w:rPr>
        <w:t>ablece para ser parte en el procedimiento administrativo se ha de contar con interés legítimo o derecho subjetivo, ninguno de los cuales ha podido ser acreditado ostentaba el ingeniero Marco Tulio Velásquez. Aunque se</w:t>
      </w:r>
    </w:p>
    <w:p w:rsidR="00000000" w:rsidRDefault="001A298E">
      <w:pPr>
        <w:widowControl/>
        <w:rPr>
          <w:sz w:val="24"/>
          <w:szCs w:val="24"/>
        </w:rPr>
        <w:sectPr w:rsidR="00000000">
          <w:pgSz w:w="12240" w:h="15840"/>
          <w:pgMar w:top="1460" w:right="1613" w:bottom="524" w:left="2262" w:header="720" w:footer="720" w:gutter="0"/>
          <w:cols w:space="720"/>
          <w:noEndnote/>
        </w:sectPr>
      </w:pPr>
    </w:p>
    <w:p w:rsidR="00000000" w:rsidRDefault="001A298E">
      <w:pPr>
        <w:kinsoku w:val="0"/>
        <w:overflowPunct w:val="0"/>
        <w:autoSpaceDE/>
        <w:autoSpaceDN/>
        <w:adjustRightInd/>
        <w:spacing w:line="296" w:lineRule="exact"/>
        <w:jc w:val="both"/>
        <w:textAlignment w:val="baseline"/>
        <w:rPr>
          <w:sz w:val="26"/>
          <w:szCs w:val="26"/>
          <w:lang w:val="es-ES" w:eastAsia="es-ES"/>
        </w:rPr>
      </w:pPr>
      <w:r>
        <w:rPr>
          <w:sz w:val="26"/>
          <w:szCs w:val="26"/>
          <w:lang w:val="es-ES" w:eastAsia="es-ES"/>
        </w:rPr>
        <w:lastRenderedPageBreak/>
        <w:t>pudiera considerar actualmente el interés legítimo puede ser indirecto o derivado, tampoco se ha demostrado en la especie sea así. La Sala Constitucional en lo de interés ha e</w:t>
      </w:r>
      <w:r>
        <w:rPr>
          <w:sz w:val="26"/>
          <w:szCs w:val="26"/>
          <w:lang w:val="es-ES" w:eastAsia="es-ES"/>
        </w:rPr>
        <w:t>xpresado:</w:t>
      </w:r>
    </w:p>
    <w:p w:rsidR="00000000" w:rsidRDefault="001A298E" w:rsidP="00421949">
      <w:pPr>
        <w:kinsoku w:val="0"/>
        <w:overflowPunct w:val="0"/>
        <w:autoSpaceDE/>
        <w:autoSpaceDN/>
        <w:adjustRightInd/>
        <w:spacing w:line="299" w:lineRule="exact"/>
        <w:jc w:val="both"/>
        <w:textAlignment w:val="baseline"/>
        <w:rPr>
          <w:i/>
          <w:iCs/>
          <w:spacing w:val="-13"/>
          <w:sz w:val="26"/>
          <w:szCs w:val="26"/>
          <w:lang w:val="es-ES" w:eastAsia="es-ES"/>
        </w:rPr>
      </w:pPr>
      <w:r>
        <w:rPr>
          <w:b/>
          <w:bCs/>
          <w:i/>
          <w:iCs/>
          <w:sz w:val="26"/>
          <w:szCs w:val="26"/>
          <w:lang w:val="es-ES" w:eastAsia="es-ES"/>
        </w:rPr>
        <w:t xml:space="preserve">"...IV.- DEL SIMPLE DENUNCIANTE Y DEL DENUNCIANTE CUALIFICADO. </w:t>
      </w:r>
      <w:r>
        <w:rPr>
          <w:i/>
          <w:iCs/>
          <w:sz w:val="26"/>
          <w:szCs w:val="26"/>
          <w:lang w:val="es-ES" w:eastAsia="es-ES"/>
        </w:rPr>
        <w:t>Respecto al tema del denunciante como parte, estima esta Sala que cuando un administrado presenta una denuncia ante un ó</w:t>
      </w:r>
      <w:r>
        <w:rPr>
          <w:i/>
          <w:iCs/>
          <w:sz w:val="26"/>
          <w:szCs w:val="26"/>
          <w:lang w:val="es-ES" w:eastAsia="es-ES"/>
        </w:rPr>
        <w:t>rgano o ente administrativo, para poner en conocimiento de estos una situación o conducta irregular, a fin de que se inicien, de oficio, las investigaciones o procedimientos administrativos disciplinarios o sancionadores del caso para sentar responsabilida</w:t>
      </w:r>
      <w:r>
        <w:rPr>
          <w:i/>
          <w:iCs/>
          <w:sz w:val="26"/>
          <w:szCs w:val="26"/>
          <w:lang w:val="es-ES" w:eastAsia="es-ES"/>
        </w:rPr>
        <w:t>des pertinentes, puede asumir dos posiciones claramente diferenciadas. La primera de simple denunciante, en cuanto los hechos y circunstancias que denuncia no le atañen directamente y no obtiene ningún beneficio como consecuencia de la eventual sanción y l</w:t>
      </w:r>
      <w:r>
        <w:rPr>
          <w:i/>
          <w:iCs/>
          <w:sz w:val="26"/>
          <w:szCs w:val="26"/>
          <w:lang w:val="es-ES" w:eastAsia="es-ES"/>
        </w:rPr>
        <w:t>a segunda de denunciante cualificado, en cuanto ha experimentado los efectos nocivos de la conducta o situación irregular y puede obtener, aunque sea indirectamente, una situación ventajosa o, incluso, un derecho. El denunciante cualificado puede ser titul</w:t>
      </w:r>
      <w:r>
        <w:rPr>
          <w:i/>
          <w:iCs/>
          <w:sz w:val="26"/>
          <w:szCs w:val="26"/>
          <w:lang w:val="es-ES" w:eastAsia="es-ES"/>
        </w:rPr>
        <w:t>ar de un interés legítimo o de un derecho subjetivo de modo que, de acuerdo con la más moderna doctrina del Derecho administrativo, debe reputársele, para todo efecto, como parte interesada en el procedimiento administrativo respectivo. Ese denunciante cua</w:t>
      </w:r>
      <w:r>
        <w:rPr>
          <w:i/>
          <w:iCs/>
          <w:sz w:val="26"/>
          <w:szCs w:val="26"/>
          <w:lang w:val="es-ES" w:eastAsia="es-ES"/>
        </w:rPr>
        <w:t xml:space="preserve">lificado, al tener la condición de parte interesada, le asisten todos los derechos de tal y, específicamente, los derechos al debido proceso y </w:t>
      </w:r>
      <w:r w:rsidR="00421949">
        <w:rPr>
          <w:i/>
          <w:iCs/>
          <w:sz w:val="26"/>
          <w:szCs w:val="26"/>
          <w:lang w:val="es-ES" w:eastAsia="es-ES"/>
        </w:rPr>
        <w:t>la</w:t>
      </w:r>
      <w:r>
        <w:rPr>
          <w:i/>
          <w:iCs/>
          <w:sz w:val="26"/>
          <w:szCs w:val="26"/>
          <w:lang w:val="es-ES" w:eastAsia="es-ES"/>
        </w:rPr>
        <w:t xml:space="preserve"> defensa, de modo que debe contar con la posibilidad efectiva de presentar alegatos, ofrecer prueba, participar</w:t>
      </w:r>
      <w:r>
        <w:rPr>
          <w:i/>
          <w:iCs/>
          <w:sz w:val="26"/>
          <w:szCs w:val="26"/>
          <w:lang w:val="es-ES" w:eastAsia="es-ES"/>
        </w:rPr>
        <w:t xml:space="preserve"> en la producción de ésta</w:t>
      </w:r>
      <w:r w:rsidR="00421949">
        <w:rPr>
          <w:i/>
          <w:iCs/>
          <w:sz w:val="26"/>
          <w:szCs w:val="26"/>
          <w:lang w:val="es-ES" w:eastAsia="es-ES"/>
        </w:rPr>
        <w:t xml:space="preserve"> </w:t>
      </w:r>
      <w:r>
        <w:rPr>
          <w:i/>
          <w:iCs/>
          <w:spacing w:val="3"/>
          <w:sz w:val="26"/>
          <w:szCs w:val="26"/>
          <w:lang w:val="es-ES" w:eastAsia="es-ES"/>
        </w:rPr>
        <w:t>y de recurrir cualquier resolución de trámite,</w:t>
      </w:r>
      <w:r w:rsidR="00421949">
        <w:rPr>
          <w:i/>
          <w:iCs/>
          <w:spacing w:val="3"/>
          <w:sz w:val="26"/>
          <w:szCs w:val="26"/>
          <w:lang w:val="es-ES" w:eastAsia="es-ES"/>
        </w:rPr>
        <w:t xml:space="preserve"> </w:t>
      </w:r>
      <w:r>
        <w:rPr>
          <w:i/>
          <w:iCs/>
          <w:spacing w:val="3"/>
          <w:sz w:val="26"/>
          <w:szCs w:val="26"/>
          <w:lang w:val="es-ES" w:eastAsia="es-ES"/>
        </w:rPr>
        <w:t>de</w:t>
      </w:r>
      <w:r w:rsidR="00421949">
        <w:rPr>
          <w:i/>
          <w:iCs/>
          <w:spacing w:val="3"/>
          <w:sz w:val="26"/>
          <w:szCs w:val="26"/>
          <w:lang w:val="es-ES" w:eastAsia="es-ES"/>
        </w:rPr>
        <w:t xml:space="preserve"> </w:t>
      </w:r>
      <w:r>
        <w:rPr>
          <w:i/>
          <w:iCs/>
          <w:spacing w:val="3"/>
          <w:sz w:val="26"/>
          <w:szCs w:val="26"/>
          <w:lang w:val="es-ES" w:eastAsia="es-ES"/>
        </w:rPr>
        <w:t>efectos</w:t>
      </w:r>
      <w:r w:rsidR="00421949">
        <w:rPr>
          <w:i/>
          <w:iCs/>
          <w:spacing w:val="3"/>
          <w:sz w:val="26"/>
          <w:szCs w:val="26"/>
          <w:lang w:val="es-ES" w:eastAsia="es-ES"/>
        </w:rPr>
        <w:t xml:space="preserve"> </w:t>
      </w:r>
      <w:r>
        <w:rPr>
          <w:i/>
          <w:iCs/>
          <w:spacing w:val="3"/>
          <w:sz w:val="26"/>
          <w:szCs w:val="26"/>
          <w:lang w:val="es-ES" w:eastAsia="es-ES"/>
        </w:rPr>
        <w:t>propios o final</w:t>
      </w:r>
      <w:r w:rsidR="00421949">
        <w:rPr>
          <w:i/>
          <w:iCs/>
          <w:spacing w:val="3"/>
          <w:sz w:val="26"/>
          <w:szCs w:val="26"/>
          <w:lang w:val="es-ES" w:eastAsia="es-ES"/>
        </w:rPr>
        <w:t xml:space="preserve"> </w:t>
      </w:r>
      <w:r>
        <w:rPr>
          <w:i/>
          <w:iCs/>
          <w:sz w:val="26"/>
          <w:szCs w:val="26"/>
          <w:lang w:val="es-ES" w:eastAsia="es-ES"/>
        </w:rPr>
        <w:t xml:space="preserve">que se dicte. Negarle al denunciante cualificado la </w:t>
      </w:r>
      <w:r w:rsidR="00421949">
        <w:rPr>
          <w:i/>
          <w:iCs/>
          <w:sz w:val="26"/>
          <w:szCs w:val="26"/>
          <w:lang w:val="es-ES" w:eastAsia="es-ES"/>
        </w:rPr>
        <w:t>condición</w:t>
      </w:r>
      <w:r>
        <w:rPr>
          <w:i/>
          <w:iCs/>
          <w:sz w:val="26"/>
          <w:szCs w:val="26"/>
          <w:lang w:val="es-ES" w:eastAsia="es-ES"/>
        </w:rPr>
        <w:t xml:space="preserve"> de parte y, por consiguiente, la posibilidad de ejercer el debido pr</w:t>
      </w:r>
      <w:r>
        <w:rPr>
          <w:i/>
          <w:iCs/>
          <w:sz w:val="26"/>
          <w:szCs w:val="26"/>
          <w:lang w:val="es-ES" w:eastAsia="es-ES"/>
        </w:rPr>
        <w:t xml:space="preserve">oceso y la defensa vulnera flagrantemente el Derecho de la Constitución...". </w:t>
      </w:r>
      <w:r>
        <w:rPr>
          <w:sz w:val="26"/>
          <w:szCs w:val="26"/>
          <w:lang w:val="es-ES" w:eastAsia="es-ES"/>
        </w:rPr>
        <w:t>Sentencia no. 2014-003717 de las 11 horas con 42 minutos del 14 de marzo de 2014. De ahí, aún con la concepción moderna del denunciante cualificado, -que el recurrente denomina in</w:t>
      </w:r>
      <w:r>
        <w:rPr>
          <w:sz w:val="26"/>
          <w:szCs w:val="26"/>
          <w:lang w:val="es-ES" w:eastAsia="es-ES"/>
        </w:rPr>
        <w:t>directo o derivado-, es indudable, ha de acreditarse sufrió las consecuencias negativas de la conducta u omisión, -en este caso</w:t>
      </w:r>
      <w:r>
        <w:rPr>
          <w:sz w:val="26"/>
          <w:szCs w:val="26"/>
          <w:lang w:val="es-ES" w:eastAsia="es-ES"/>
        </w:rPr>
        <w:softHyphen/>
        <w:t>, del ingeniero denunciado; o bien, que podría conseguir aunque fuere de manera indirecta, algún provecho. Pero, no ha sido así,</w:t>
      </w:r>
      <w:r>
        <w:rPr>
          <w:sz w:val="26"/>
          <w:szCs w:val="26"/>
          <w:lang w:val="es-ES" w:eastAsia="es-ES"/>
        </w:rPr>
        <w:t xml:space="preserve"> pues, no se indica, hubiere experimentado secuelas perjudiciales del proceder del ingeniero Sandino González, ni que se vería beneficiado de forma alguna si se sanciona a dicho profesional. Se limita a exponer, como agremiado al CFIA estaba habilitado par</w:t>
      </w:r>
      <w:r>
        <w:rPr>
          <w:sz w:val="26"/>
          <w:szCs w:val="26"/>
          <w:lang w:val="es-ES" w:eastAsia="es-ES"/>
        </w:rPr>
        <w:t xml:space="preserve">a denunciar, de ahí, pretende derivar su interés legitimo, aunque por lo expuesto, es evidente, no resulta posible sustentarlo en tal circunstancia."... </w:t>
      </w:r>
      <w:r>
        <w:rPr>
          <w:b/>
          <w:bCs/>
          <w:sz w:val="26"/>
          <w:szCs w:val="26"/>
          <w:lang w:val="es-ES" w:eastAsia="es-ES"/>
        </w:rPr>
        <w:t>(Sentencia: 00018-2016 del Tribunal de Casación de lo Contencioso Administrativo)</w:t>
      </w:r>
    </w:p>
    <w:p w:rsidR="00000000" w:rsidRDefault="001A298E">
      <w:pPr>
        <w:widowControl/>
        <w:rPr>
          <w:sz w:val="24"/>
          <w:szCs w:val="24"/>
        </w:rPr>
        <w:sectPr w:rsidR="00000000">
          <w:pgSz w:w="12240" w:h="15840"/>
          <w:pgMar w:top="1440" w:right="2272" w:bottom="544" w:left="2208" w:header="720" w:footer="720" w:gutter="0"/>
          <w:cols w:space="720"/>
          <w:noEndnote/>
        </w:sectPr>
      </w:pPr>
    </w:p>
    <w:p w:rsidR="00000000" w:rsidRPr="00421949" w:rsidRDefault="001A298E">
      <w:pPr>
        <w:kinsoku w:val="0"/>
        <w:overflowPunct w:val="0"/>
        <w:autoSpaceDE/>
        <w:autoSpaceDN/>
        <w:adjustRightInd/>
        <w:spacing w:before="15" w:after="312" w:line="301" w:lineRule="exact"/>
        <w:jc w:val="center"/>
        <w:textAlignment w:val="baseline"/>
        <w:rPr>
          <w:b/>
          <w:i/>
          <w:iCs/>
          <w:spacing w:val="5"/>
          <w:sz w:val="26"/>
          <w:szCs w:val="26"/>
          <w:lang w:val="es-ES" w:eastAsia="es-ES"/>
        </w:rPr>
      </w:pPr>
      <w:r w:rsidRPr="00421949">
        <w:rPr>
          <w:b/>
          <w:i/>
          <w:iCs/>
          <w:spacing w:val="5"/>
          <w:sz w:val="26"/>
          <w:szCs w:val="26"/>
          <w:lang w:val="es-ES" w:eastAsia="es-ES"/>
        </w:rPr>
        <w:lastRenderedPageBreak/>
        <w:t>Por Tanto</w:t>
      </w:r>
    </w:p>
    <w:p w:rsidR="00000000" w:rsidRDefault="001A298E">
      <w:pPr>
        <w:widowControl/>
        <w:rPr>
          <w:sz w:val="24"/>
          <w:szCs w:val="24"/>
        </w:rPr>
        <w:sectPr w:rsidR="00000000">
          <w:pgSz w:w="12240" w:h="15840"/>
          <w:pgMar w:top="1460" w:right="1800" w:bottom="210" w:left="2075" w:header="720" w:footer="720" w:gutter="0"/>
          <w:cols w:space="720"/>
          <w:noEndnote/>
        </w:sectPr>
      </w:pPr>
    </w:p>
    <w:p w:rsidR="00000000" w:rsidRDefault="001A298E">
      <w:pPr>
        <w:numPr>
          <w:ilvl w:val="0"/>
          <w:numId w:val="5"/>
        </w:numPr>
        <w:kinsoku w:val="0"/>
        <w:overflowPunct w:val="0"/>
        <w:autoSpaceDE/>
        <w:autoSpaceDN/>
        <w:adjustRightInd/>
        <w:spacing w:before="8" w:line="294" w:lineRule="exact"/>
        <w:jc w:val="both"/>
        <w:textAlignment w:val="baseline"/>
        <w:rPr>
          <w:sz w:val="26"/>
          <w:szCs w:val="26"/>
          <w:lang w:val="es-ES" w:eastAsia="es-ES"/>
        </w:rPr>
      </w:pPr>
      <w:r>
        <w:rPr>
          <w:sz w:val="26"/>
          <w:szCs w:val="26"/>
          <w:lang w:val="es-ES" w:eastAsia="es-ES"/>
        </w:rPr>
        <w:t xml:space="preserve">Se </w:t>
      </w:r>
      <w:r>
        <w:rPr>
          <w:b/>
          <w:bCs/>
          <w:sz w:val="26"/>
          <w:szCs w:val="26"/>
          <w:u w:val="single"/>
          <w:lang w:val="es-ES" w:eastAsia="es-ES"/>
        </w:rPr>
        <w:t>RECHAZAN</w:t>
      </w:r>
      <w:r>
        <w:rPr>
          <w:sz w:val="26"/>
          <w:szCs w:val="26"/>
          <w:lang w:val="es-ES" w:eastAsia="es-ES"/>
        </w:rPr>
        <w:t xml:space="preserve"> por Faltos de Legitimación debida el </w:t>
      </w:r>
      <w:r>
        <w:rPr>
          <w:b/>
          <w:bCs/>
          <w:sz w:val="26"/>
          <w:szCs w:val="26"/>
          <w:lang w:val="es-ES" w:eastAsia="es-ES"/>
        </w:rPr>
        <w:t xml:space="preserve">RECURSO DE APELACIÓN </w:t>
      </w:r>
      <w:r>
        <w:rPr>
          <w:sz w:val="26"/>
          <w:szCs w:val="26"/>
          <w:lang w:val="es-ES" w:eastAsia="es-ES"/>
        </w:rPr>
        <w:t xml:space="preserve">en subsidio y la </w:t>
      </w:r>
      <w:r>
        <w:rPr>
          <w:b/>
          <w:bCs/>
          <w:sz w:val="26"/>
          <w:szCs w:val="26"/>
          <w:lang w:val="es-ES" w:eastAsia="es-ES"/>
        </w:rPr>
        <w:t xml:space="preserve">NULIDAD ABSOLUTA </w:t>
      </w:r>
      <w:r>
        <w:rPr>
          <w:sz w:val="26"/>
          <w:szCs w:val="26"/>
          <w:lang w:val="es-ES" w:eastAsia="es-ES"/>
        </w:rPr>
        <w:t xml:space="preserve">concomitante, presentados por el Señor </w:t>
      </w:r>
      <w:r>
        <w:rPr>
          <w:b/>
          <w:bCs/>
          <w:sz w:val="26"/>
          <w:szCs w:val="26"/>
          <w:lang w:val="es-ES" w:eastAsia="es-ES"/>
        </w:rPr>
        <w:t>C</w:t>
      </w:r>
      <w:r w:rsidR="00421949">
        <w:rPr>
          <w:b/>
          <w:bCs/>
          <w:sz w:val="26"/>
          <w:szCs w:val="26"/>
          <w:lang w:val="es-ES" w:eastAsia="es-ES"/>
        </w:rPr>
        <w:t>.M.Z.R.</w:t>
      </w:r>
      <w:r>
        <w:rPr>
          <w:b/>
          <w:bCs/>
          <w:sz w:val="26"/>
          <w:szCs w:val="26"/>
          <w:lang w:val="es-ES" w:eastAsia="es-ES"/>
        </w:rPr>
        <w:t xml:space="preserve">, </w:t>
      </w:r>
      <w:r>
        <w:rPr>
          <w:sz w:val="26"/>
          <w:szCs w:val="26"/>
          <w:lang w:val="es-ES" w:eastAsia="es-ES"/>
        </w:rPr>
        <w:t xml:space="preserve">de calidades conocidas y portador de la cédula de identidad número </w:t>
      </w:r>
      <w:r w:rsidR="00421949">
        <w:rPr>
          <w:sz w:val="26"/>
          <w:szCs w:val="26"/>
          <w:lang w:val="es-ES" w:eastAsia="es-ES"/>
        </w:rPr>
        <w:t>…</w:t>
      </w:r>
      <w:r>
        <w:rPr>
          <w:sz w:val="26"/>
          <w:szCs w:val="26"/>
          <w:lang w:val="es-ES" w:eastAsia="es-ES"/>
        </w:rPr>
        <w:t>, contra el Artículo No. 7.6 de la Sesión Ordinaria No. 57-2016, de fecha 10 de Noviembre del 2016, de la Junta Di</w:t>
      </w:r>
      <w:r>
        <w:rPr>
          <w:sz w:val="26"/>
          <w:szCs w:val="26"/>
          <w:lang w:val="es-ES" w:eastAsia="es-ES"/>
        </w:rPr>
        <w:t>rectiva del Consejo de Transporte Público.</w:t>
      </w:r>
    </w:p>
    <w:p w:rsidR="00000000" w:rsidRDefault="001A298E">
      <w:pPr>
        <w:numPr>
          <w:ilvl w:val="0"/>
          <w:numId w:val="5"/>
        </w:numPr>
        <w:kinsoku w:val="0"/>
        <w:overflowPunct w:val="0"/>
        <w:autoSpaceDE/>
        <w:autoSpaceDN/>
        <w:adjustRightInd/>
        <w:spacing w:before="285" w:line="294" w:lineRule="exact"/>
        <w:jc w:val="both"/>
        <w:textAlignment w:val="baseline"/>
        <w:rPr>
          <w:sz w:val="26"/>
          <w:szCs w:val="26"/>
          <w:lang w:val="es-ES" w:eastAsia="es-ES"/>
        </w:rPr>
      </w:pPr>
      <w:r>
        <w:rPr>
          <w:sz w:val="26"/>
          <w:szCs w:val="26"/>
          <w:lang w:val="es-ES" w:eastAsia="es-ES"/>
        </w:rPr>
        <w:t>Conforme las determinaciones del numeral 22, inciso c), de la Ley No. 7969, se Da por Agotada la Vía Administrativa, toda vez que contra este Acto Resolutorio no procede Recurso Ordinario alguno.</w:t>
      </w:r>
    </w:p>
    <w:p w:rsidR="00000000" w:rsidRDefault="001A298E" w:rsidP="00421949">
      <w:pPr>
        <w:numPr>
          <w:ilvl w:val="0"/>
          <w:numId w:val="5"/>
        </w:numPr>
        <w:kinsoku w:val="0"/>
        <w:overflowPunct w:val="0"/>
        <w:autoSpaceDE/>
        <w:autoSpaceDN/>
        <w:adjustRightInd/>
        <w:spacing w:before="100" w:beforeAutospacing="1" w:after="100" w:afterAutospacing="1" w:line="590" w:lineRule="exact"/>
        <w:textAlignment w:val="baseline"/>
        <w:rPr>
          <w:b/>
          <w:bCs/>
          <w:sz w:val="26"/>
          <w:szCs w:val="26"/>
          <w:lang w:val="es-ES" w:eastAsia="es-ES"/>
        </w:rPr>
      </w:pPr>
      <w:r>
        <w:rPr>
          <w:sz w:val="26"/>
          <w:szCs w:val="26"/>
          <w:lang w:val="es-ES" w:eastAsia="es-ES"/>
        </w:rPr>
        <w:t xml:space="preserve">Rige a partir de </w:t>
      </w:r>
      <w:r>
        <w:rPr>
          <w:sz w:val="26"/>
          <w:szCs w:val="26"/>
          <w:lang w:val="es-ES" w:eastAsia="es-ES"/>
        </w:rPr>
        <w:t>su Notificación.</w:t>
      </w:r>
      <w:r>
        <w:rPr>
          <w:sz w:val="26"/>
          <w:szCs w:val="26"/>
          <w:lang w:val="es-ES" w:eastAsia="es-ES"/>
        </w:rPr>
        <w:br/>
      </w:r>
      <w:r>
        <w:rPr>
          <w:b/>
          <w:bCs/>
          <w:sz w:val="26"/>
          <w:szCs w:val="26"/>
          <w:lang w:val="es-ES" w:eastAsia="es-ES"/>
        </w:rPr>
        <w:t>NOTIFÍQUESE.</w:t>
      </w:r>
    </w:p>
    <w:p w:rsidR="00000000" w:rsidRDefault="001A298E" w:rsidP="00421949">
      <w:pPr>
        <w:widowControl/>
        <w:spacing w:before="100" w:beforeAutospacing="1" w:after="100" w:afterAutospacing="1"/>
        <w:rPr>
          <w:sz w:val="24"/>
          <w:szCs w:val="24"/>
        </w:rPr>
      </w:pPr>
    </w:p>
    <w:p w:rsidR="00421949" w:rsidRPr="00CF40A0" w:rsidRDefault="00421949" w:rsidP="00421949">
      <w:pPr>
        <w:kinsoku w:val="0"/>
        <w:overflowPunct w:val="0"/>
        <w:autoSpaceDE/>
        <w:autoSpaceDN/>
        <w:adjustRightInd/>
        <w:spacing w:before="100" w:beforeAutospacing="1" w:after="100" w:afterAutospacing="1" w:line="320" w:lineRule="exact"/>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421949" w:rsidRDefault="00421949" w:rsidP="00421949">
      <w:pPr>
        <w:pStyle w:val="Style1"/>
        <w:kinsoku w:val="0"/>
        <w:overflowPunct w:val="0"/>
        <w:autoSpaceDE/>
        <w:autoSpaceDN/>
        <w:adjustRightInd/>
        <w:spacing w:before="100" w:beforeAutospacing="1" w:after="100" w:afterAutospacing="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421949" w:rsidRPr="00FC408E" w:rsidRDefault="00421949" w:rsidP="00421949">
      <w:pPr>
        <w:kinsoku w:val="0"/>
        <w:overflowPunct w:val="0"/>
        <w:autoSpaceDE/>
        <w:autoSpaceDN/>
        <w:adjustRightInd/>
        <w:spacing w:before="100" w:beforeAutospacing="1" w:after="100" w:afterAutospacing="1" w:line="294" w:lineRule="exact"/>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w:t>
      </w:r>
      <w:bookmarkStart w:id="0" w:name="_GoBack"/>
      <w:bookmarkEnd w:id="0"/>
      <w:r w:rsidRPr="00724304">
        <w:rPr>
          <w:rStyle w:val="CharacterStyle1"/>
          <w:i/>
          <w:iCs/>
          <w:spacing w:val="5"/>
          <w:sz w:val="26"/>
          <w:szCs w:val="26"/>
        </w:rPr>
        <w:t>.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421949" w:rsidRDefault="00421949">
      <w:pPr>
        <w:widowControl/>
        <w:rPr>
          <w:sz w:val="24"/>
          <w:szCs w:val="24"/>
        </w:rPr>
      </w:pPr>
    </w:p>
    <w:p w:rsidR="00421949" w:rsidRDefault="00421949">
      <w:pPr>
        <w:widowControl/>
        <w:rPr>
          <w:sz w:val="24"/>
          <w:szCs w:val="24"/>
        </w:rPr>
      </w:pPr>
    </w:p>
    <w:p w:rsidR="00421949" w:rsidRDefault="00421949">
      <w:pPr>
        <w:widowControl/>
        <w:rPr>
          <w:sz w:val="24"/>
          <w:szCs w:val="24"/>
        </w:rPr>
        <w:sectPr w:rsidR="00421949">
          <w:type w:val="continuous"/>
          <w:pgSz w:w="12240" w:h="15840"/>
          <w:pgMar w:top="1460" w:right="1620" w:bottom="210" w:left="1800" w:header="720" w:footer="720" w:gutter="0"/>
          <w:cols w:space="720"/>
          <w:noEndnote/>
        </w:sectPr>
      </w:pPr>
    </w:p>
    <w:p w:rsidR="00000000" w:rsidRDefault="001A298E">
      <w:pPr>
        <w:widowControl/>
        <w:rPr>
          <w:sz w:val="24"/>
          <w:szCs w:val="24"/>
        </w:rPr>
        <w:sectPr w:rsidR="00000000">
          <w:type w:val="continuous"/>
          <w:pgSz w:w="12240" w:h="15840"/>
          <w:pgMar w:top="1460" w:right="1313" w:bottom="210" w:left="8947" w:header="720" w:footer="720" w:gutter="0"/>
          <w:cols w:space="720"/>
          <w:noEndnote/>
        </w:sectPr>
      </w:pPr>
    </w:p>
    <w:p w:rsidR="001A298E" w:rsidRDefault="001A298E">
      <w:pPr>
        <w:tabs>
          <w:tab w:val="left" w:pos="3024"/>
        </w:tabs>
        <w:kinsoku w:val="0"/>
        <w:overflowPunct w:val="0"/>
        <w:autoSpaceDE/>
        <w:autoSpaceDN/>
        <w:adjustRightInd/>
        <w:spacing w:before="762" w:line="1524" w:lineRule="exact"/>
        <w:textAlignment w:val="baseline"/>
        <w:rPr>
          <w:spacing w:val="-35"/>
          <w:w w:val="150"/>
          <w:sz w:val="195"/>
          <w:szCs w:val="195"/>
          <w:lang w:val="es-ES" w:eastAsia="es-ES"/>
        </w:rPr>
      </w:pPr>
      <w:r>
        <w:rPr>
          <w:i/>
          <w:iCs/>
          <w:spacing w:val="-35"/>
          <w:sz w:val="26"/>
          <w:szCs w:val="26"/>
          <w:lang w:val="es-ES" w:eastAsia="es-ES"/>
        </w:rPr>
        <w:tab/>
      </w:r>
    </w:p>
    <w:sectPr w:rsidR="001A298E">
      <w:type w:val="continuous"/>
      <w:pgSz w:w="12240" w:h="15840"/>
      <w:pgMar w:top="1460" w:right="240" w:bottom="210" w:left="77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C466"/>
    <w:multiLevelType w:val="singleLevel"/>
    <w:tmpl w:val="34482084"/>
    <w:lvl w:ilvl="0">
      <w:start w:val="2"/>
      <w:numFmt w:val="decimal"/>
      <w:lvlText w:val="%1."/>
      <w:lvlJc w:val="left"/>
      <w:pPr>
        <w:tabs>
          <w:tab w:val="num" w:pos="1008"/>
        </w:tabs>
        <w:ind w:left="648"/>
      </w:pPr>
      <w:rPr>
        <w:b/>
        <w:snapToGrid/>
        <w:spacing w:val="-3"/>
        <w:sz w:val="26"/>
        <w:szCs w:val="26"/>
      </w:rPr>
    </w:lvl>
  </w:abstractNum>
  <w:abstractNum w:abstractNumId="1" w15:restartNumberingAfterBreak="0">
    <w:nsid w:val="0431CB21"/>
    <w:multiLevelType w:val="singleLevel"/>
    <w:tmpl w:val="61EE6662"/>
    <w:lvl w:ilvl="0">
      <w:numFmt w:val="bullet"/>
      <w:lvlText w:val="·"/>
      <w:lvlJc w:val="left"/>
      <w:pPr>
        <w:tabs>
          <w:tab w:val="num" w:pos="6912"/>
        </w:tabs>
        <w:ind w:left="4392"/>
      </w:pPr>
      <w:rPr>
        <w:rFonts w:ascii="Symbol" w:hAnsi="Symbol" w:cs="Symbol"/>
        <w:i/>
        <w:iCs/>
        <w:snapToGrid/>
        <w:spacing w:val="18"/>
        <w:sz w:val="26"/>
        <w:szCs w:val="26"/>
      </w:rPr>
    </w:lvl>
  </w:abstractNum>
  <w:abstractNum w:abstractNumId="2" w15:restartNumberingAfterBreak="0">
    <w:nsid w:val="043FDD6C"/>
    <w:multiLevelType w:val="singleLevel"/>
    <w:tmpl w:val="751AF49C"/>
    <w:lvl w:ilvl="0">
      <w:start w:val="1"/>
      <w:numFmt w:val="upperRoman"/>
      <w:lvlText w:val="%1.-"/>
      <w:lvlJc w:val="left"/>
      <w:pPr>
        <w:tabs>
          <w:tab w:val="num" w:pos="648"/>
        </w:tabs>
      </w:pPr>
      <w:rPr>
        <w:b/>
        <w:snapToGrid/>
        <w:sz w:val="26"/>
        <w:szCs w:val="26"/>
      </w:rPr>
    </w:lvl>
  </w:abstractNum>
  <w:num w:numId="1">
    <w:abstractNumId w:val="0"/>
  </w:num>
  <w:num w:numId="2">
    <w:abstractNumId w:val="0"/>
    <w:lvlOverride w:ilvl="0">
      <w:lvl w:ilvl="0">
        <w:numFmt w:val="decimal"/>
        <w:lvlText w:val="%1."/>
        <w:lvlJc w:val="left"/>
        <w:pPr>
          <w:tabs>
            <w:tab w:val="num" w:pos="1224"/>
          </w:tabs>
          <w:ind w:left="648"/>
        </w:pPr>
        <w:rPr>
          <w:snapToGrid/>
          <w:sz w:val="26"/>
          <w:szCs w:val="26"/>
        </w:rPr>
      </w:lvl>
    </w:lvlOverride>
  </w:num>
  <w:num w:numId="3">
    <w:abstractNumId w:val="0"/>
    <w:lvlOverride w:ilvl="0">
      <w:lvl w:ilvl="0">
        <w:numFmt w:val="decimal"/>
        <w:lvlText w:val="%1."/>
        <w:lvlJc w:val="left"/>
        <w:pPr>
          <w:tabs>
            <w:tab w:val="num" w:pos="1008"/>
          </w:tabs>
          <w:ind w:left="648"/>
        </w:pPr>
        <w:rPr>
          <w:b/>
          <w:bCs/>
          <w:snapToGrid/>
          <w:spacing w:val="-3"/>
          <w:sz w:val="26"/>
          <w:szCs w:val="26"/>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949"/>
    <w:rsid w:val="001A298E"/>
    <w:rsid w:val="00207717"/>
    <w:rsid w:val="00421949"/>
    <w:rsid w:val="00DB4D8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B710E8"/>
  <w14:defaultImageDpi w14:val="0"/>
  <w15:docId w15:val="{D6C92CC5-36DD-4C4E-9F78-7A94BEFA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21949"/>
    <w:rPr>
      <w:color w:val="0563C1" w:themeColor="hyperlink"/>
      <w:u w:val="single"/>
    </w:rPr>
  </w:style>
  <w:style w:type="character" w:styleId="Mencionar">
    <w:name w:val="Mention"/>
    <w:basedOn w:val="Fuentedeprrafopredeter"/>
    <w:uiPriority w:val="99"/>
    <w:semiHidden/>
    <w:unhideWhenUsed/>
    <w:rsid w:val="00421949"/>
    <w:rPr>
      <w:color w:val="2B579A"/>
      <w:shd w:val="clear" w:color="auto" w:fill="E6E6E6"/>
    </w:rPr>
  </w:style>
  <w:style w:type="paragraph" w:customStyle="1" w:styleId="Style1">
    <w:name w:val="Style 1"/>
    <w:basedOn w:val="Normal"/>
    <w:uiPriority w:val="99"/>
    <w:rsid w:val="00421949"/>
    <w:rPr>
      <w:lang w:val="es-CR"/>
    </w:rPr>
  </w:style>
  <w:style w:type="character" w:customStyle="1" w:styleId="CharacterStyle1">
    <w:name w:val="Character Style 1"/>
    <w:uiPriority w:val="99"/>
    <w:rsid w:val="0042194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mfallas@ctp.go.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zeledon@dhr.go.c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xxxxxx@gmail.com" TargetMode="External"/><Relationship Id="rId11" Type="http://schemas.openxmlformats.org/officeDocument/2006/relationships/hyperlink" Target="mailto:scerdas@ctp.go.cr" TargetMode="External"/><Relationship Id="rId5" Type="http://schemas.openxmlformats.org/officeDocument/2006/relationships/webSettings" Target="webSettings.xml"/><Relationship Id="rId10" Type="http://schemas.openxmlformats.org/officeDocument/2006/relationships/hyperlink" Target="mailto:aorozco@ctp.go.cr" TargetMode="External"/><Relationship Id="rId4" Type="http://schemas.openxmlformats.org/officeDocument/2006/relationships/settings" Target="settings.xml"/><Relationship Id="rId9" Type="http://schemas.openxmlformats.org/officeDocument/2006/relationships/hyperlink" Target="mailto:sfonseca@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F59AA-B898-4468-A122-C3CB5C1E1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2832</Words>
  <Characters>15577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2017-05-02T18:29:00Z</dcterms:created>
  <dcterms:modified xsi:type="dcterms:W3CDTF">2017-05-02T18:29:00Z</dcterms:modified>
</cp:coreProperties>
</file>